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F4" w:rsidRDefault="00850060" w:rsidP="00850060">
      <w:pPr>
        <w:pStyle w:val="a3"/>
      </w:pPr>
      <w:r>
        <w:rPr>
          <w:b/>
        </w:rPr>
        <w:t xml:space="preserve"> </w:t>
      </w:r>
      <w:r w:rsidRPr="00850060">
        <w:rPr>
          <w:b/>
        </w:rPr>
        <w:t>«О Троице»</w:t>
      </w:r>
      <w:r w:rsidRPr="00850060">
        <w:t xml:space="preserve"> – богословский трактат, написанный в более поздний период жизни Августина. Это умозрительное сочинение о тайнах Пресвятой Троицы оказало огромное влияние на западное богословие. Хотя сам Августин исповедовал никейскую веру, а прибавка слова </w:t>
      </w:r>
      <w:proofErr w:type="spellStart"/>
      <w:r w:rsidRPr="00850060">
        <w:t>Filioque</w:t>
      </w:r>
      <w:proofErr w:type="spellEnd"/>
      <w:r w:rsidRPr="00850060">
        <w:t xml:space="preserve"> к Никейскому Символу веры возникла независимо от него и гораздо позднее, тем не менее на основании этой работы оказалось возможным догматическое оправдание </w:t>
      </w:r>
      <w:proofErr w:type="spellStart"/>
      <w:r w:rsidRPr="00850060">
        <w:t>Filioque</w:t>
      </w:r>
      <w:proofErr w:type="spellEnd"/>
      <w:r w:rsidRPr="00850060">
        <w:t xml:space="preserve"> на Западе.</w:t>
      </w:r>
    </w:p>
    <w:p w:rsidR="00850060" w:rsidRDefault="00850060" w:rsidP="00850060">
      <w:pPr>
        <w:pStyle w:val="a3"/>
      </w:pPr>
      <w:r>
        <w:t xml:space="preserve"> </w:t>
      </w:r>
      <w:r w:rsidRPr="00850060">
        <w:rPr>
          <w:b/>
        </w:rPr>
        <w:t>Такое понимание Духа</w:t>
      </w:r>
      <w:r w:rsidRPr="00850060">
        <w:t xml:space="preserve"> Святого как дара мы встречаем также и у святого </w:t>
      </w:r>
      <w:proofErr w:type="gramStart"/>
      <w:r w:rsidRPr="00850060">
        <w:t>И</w:t>
      </w:r>
      <w:proofErr w:type="gramEnd"/>
      <w:r w:rsidRPr="00850060">
        <w:t xml:space="preserve"> л ария </w:t>
      </w:r>
      <w:proofErr w:type="spellStart"/>
      <w:r w:rsidRPr="00850060">
        <w:t>Пиктавийского</w:t>
      </w:r>
      <w:proofErr w:type="spellEnd"/>
      <w:r w:rsidRPr="00850060">
        <w:t xml:space="preserve">. Пытаясь согласовать это с утверждением Писания, что «Дух исходит от Отца», Августину приходится </w:t>
      </w:r>
      <w:proofErr w:type="spellStart"/>
      <w:r w:rsidRPr="00850060">
        <w:t>релятивизи-ровать</w:t>
      </w:r>
      <w:proofErr w:type="spellEnd"/>
      <w:r w:rsidRPr="00850060">
        <w:t xml:space="preserve"> различия между Отцом и Сыном. Такой подход неизбежно приводит к выводу о некоторой </w:t>
      </w:r>
      <w:proofErr w:type="spellStart"/>
      <w:proofErr w:type="gramStart"/>
      <w:r w:rsidRPr="00850060">
        <w:t>второ</w:t>
      </w:r>
      <w:proofErr w:type="spellEnd"/>
      <w:r w:rsidRPr="00850060">
        <w:t>-степенности</w:t>
      </w:r>
      <w:proofErr w:type="gramEnd"/>
      <w:r w:rsidRPr="00850060">
        <w:t xml:space="preserve"> Духа. Подобное богословское понимание Святой Троицы впоследствии послужит удобным оправданием </w:t>
      </w:r>
      <w:proofErr w:type="spellStart"/>
      <w:r w:rsidRPr="00850060">
        <w:t>Filioque</w:t>
      </w:r>
      <w:proofErr w:type="spellEnd"/>
      <w:r w:rsidRPr="00850060">
        <w:t>, добавление которого к Символу веры получит на Западе догматическое обоснование.</w:t>
      </w:r>
    </w:p>
    <w:p w:rsidR="00850060" w:rsidRDefault="00850060" w:rsidP="00850060">
      <w:pPr>
        <w:pStyle w:val="a3"/>
      </w:pPr>
      <w:r>
        <w:t xml:space="preserve"> </w:t>
      </w:r>
      <w:r w:rsidRPr="00850060">
        <w:rPr>
          <w:b/>
        </w:rPr>
        <w:t>Можно сказать</w:t>
      </w:r>
      <w:r w:rsidRPr="00850060">
        <w:t xml:space="preserve">, что уже в V веке на Западе </w:t>
      </w:r>
      <w:proofErr w:type="spellStart"/>
      <w:r w:rsidRPr="00850060">
        <w:t>августиновское</w:t>
      </w:r>
      <w:proofErr w:type="spellEnd"/>
      <w:r w:rsidRPr="00850060">
        <w:t xml:space="preserve"> решение вопроса об </w:t>
      </w:r>
      <w:proofErr w:type="spellStart"/>
      <w:r w:rsidRPr="00850060">
        <w:t>исхождении</w:t>
      </w:r>
      <w:proofErr w:type="spellEnd"/>
      <w:r w:rsidRPr="00850060">
        <w:t xml:space="preserve"> Святого Духа было признано авторитетным, и во всей Латинской Церкви учили, что Дух Святой исходит от Отца и Сына (a </w:t>
      </w:r>
      <w:proofErr w:type="spellStart"/>
      <w:r w:rsidRPr="00850060">
        <w:t>Patre</w:t>
      </w:r>
      <w:proofErr w:type="spellEnd"/>
      <w:r w:rsidRPr="00850060">
        <w:t xml:space="preserve"> </w:t>
      </w:r>
      <w:proofErr w:type="spellStart"/>
      <w:r w:rsidRPr="00850060">
        <w:t>et</w:t>
      </w:r>
      <w:proofErr w:type="spellEnd"/>
      <w:r w:rsidRPr="00850060">
        <w:t xml:space="preserve"> </w:t>
      </w:r>
      <w:proofErr w:type="spellStart"/>
      <w:r w:rsidRPr="00850060">
        <w:t>Filio</w:t>
      </w:r>
      <w:proofErr w:type="spellEnd"/>
      <w:r w:rsidRPr="00850060">
        <w:t xml:space="preserve">)22. Среди сторонников </w:t>
      </w:r>
      <w:proofErr w:type="spellStart"/>
      <w:r w:rsidRPr="00850060">
        <w:t>Филиокве</w:t>
      </w:r>
      <w:proofErr w:type="spellEnd"/>
      <w:r w:rsidRPr="00850060">
        <w:t xml:space="preserve"> этого времени можно указать святого Павлина </w:t>
      </w:r>
      <w:proofErr w:type="spellStart"/>
      <w:r w:rsidRPr="00850060">
        <w:t>Ноланского</w:t>
      </w:r>
      <w:proofErr w:type="spellEnd"/>
      <w:r w:rsidRPr="00850060">
        <w:t xml:space="preserve"> (†431), святого </w:t>
      </w:r>
      <w:proofErr w:type="spellStart"/>
      <w:r w:rsidRPr="00850060">
        <w:t>Виктриса</w:t>
      </w:r>
      <w:proofErr w:type="spellEnd"/>
      <w:r w:rsidRPr="00850060">
        <w:t xml:space="preserve"> </w:t>
      </w:r>
      <w:proofErr w:type="spellStart"/>
      <w:r w:rsidRPr="00850060">
        <w:t>Руанского</w:t>
      </w:r>
      <w:proofErr w:type="spellEnd"/>
      <w:r w:rsidRPr="00850060">
        <w:t xml:space="preserve"> (†407), папу святого Льва Великого</w:t>
      </w:r>
      <w:r>
        <w:t xml:space="preserve">. </w:t>
      </w:r>
      <w:r w:rsidRPr="00850060">
        <w:t xml:space="preserve">в VII веке следует упомянуть папу святого Григория Великого (†604), испанцев святого Исидора Севильского и святого </w:t>
      </w:r>
      <w:proofErr w:type="spellStart"/>
      <w:r w:rsidRPr="00850060">
        <w:t>Ильдефонса</w:t>
      </w:r>
      <w:proofErr w:type="spellEnd"/>
      <w:r w:rsidRPr="00850060">
        <w:t>, а также синодическое послание папы Феодора в Константинополь в 643 году.</w:t>
      </w:r>
    </w:p>
    <w:p w:rsidR="00502DD8" w:rsidRDefault="00502DD8" w:rsidP="00502DD8">
      <w:pPr>
        <w:pStyle w:val="a3"/>
      </w:pPr>
      <w:r>
        <w:t xml:space="preserve">Католическое учение о </w:t>
      </w:r>
      <w:proofErr w:type="spellStart"/>
      <w:r>
        <w:t>Filioque</w:t>
      </w:r>
      <w:proofErr w:type="spellEnd"/>
      <w:r>
        <w:t xml:space="preserve"> основывается на своеобразном толковании ряда евангельских отрывков. Например, Ин.20:22: Иисус д у н у л, и г о в о р и т и м: п р и </w:t>
      </w:r>
      <w:proofErr w:type="spellStart"/>
      <w:r>
        <w:t>и</w:t>
      </w:r>
      <w:proofErr w:type="spellEnd"/>
      <w:r>
        <w:t xml:space="preserve"> </w:t>
      </w:r>
      <w:proofErr w:type="gramStart"/>
      <w:r>
        <w:t>м</w:t>
      </w:r>
      <w:proofErr w:type="gramEnd"/>
      <w:r>
        <w:t xml:space="preserve"> и т е Д у х а С в я т а г о.</w:t>
      </w:r>
    </w:p>
    <w:p w:rsidR="00502DD8" w:rsidRDefault="00502DD8" w:rsidP="00502DD8">
      <w:pPr>
        <w:pStyle w:val="a3"/>
      </w:pPr>
    </w:p>
    <w:p w:rsidR="00B96B96" w:rsidRPr="00B96B96" w:rsidRDefault="00B96B96" w:rsidP="00B96B96">
      <w:pPr>
        <w:pStyle w:val="a3"/>
        <w:rPr>
          <w:b/>
        </w:rPr>
      </w:pPr>
      <w:r w:rsidRPr="00B96B96">
        <w:rPr>
          <w:b/>
        </w:rPr>
        <w:t xml:space="preserve">БОЛОТОВ 27 тезисов о </w:t>
      </w:r>
      <w:proofErr w:type="spellStart"/>
      <w:r w:rsidRPr="00B96B96">
        <w:rPr>
          <w:b/>
        </w:rPr>
        <w:t>филиокве</w:t>
      </w:r>
      <w:proofErr w:type="spellEnd"/>
      <w:r w:rsidRPr="00B96B96">
        <w:rPr>
          <w:b/>
        </w:rPr>
        <w:t>.</w:t>
      </w:r>
    </w:p>
    <w:p w:rsidR="00B96B96" w:rsidRDefault="00B96B96" w:rsidP="00B96B96">
      <w:pPr>
        <w:pStyle w:val="a3"/>
      </w:pPr>
      <w:r>
        <w:t xml:space="preserve">- Западное учение о </w:t>
      </w:r>
      <w:proofErr w:type="spellStart"/>
      <w:r>
        <w:t>Филиокве</w:t>
      </w:r>
      <w:proofErr w:type="spellEnd"/>
      <w:r>
        <w:t xml:space="preserve"> отличается от восточного </w:t>
      </w:r>
      <w:proofErr w:type="spellStart"/>
      <w:proofErr w:type="gramStart"/>
      <w:r>
        <w:t>теологумена</w:t>
      </w:r>
      <w:proofErr w:type="spellEnd"/>
      <w:r>
        <w:t xml:space="preserve"> ”через</w:t>
      </w:r>
      <w:proofErr w:type="gramEnd"/>
      <w:r>
        <w:t xml:space="preserve"> Сына” и невозможно без натяжки объяснить </w:t>
      </w:r>
      <w:proofErr w:type="spellStart"/>
      <w:r>
        <w:t>Филиокве</w:t>
      </w:r>
      <w:proofErr w:type="spellEnd"/>
      <w:r>
        <w:t xml:space="preserve"> в смысле ”через Сына” так же, как невозможно выражение восточных отцов ”через Сына” истолковать в смысле, тождественном с Западным (тезис 9).</w:t>
      </w:r>
    </w:p>
    <w:p w:rsidR="00B96B96" w:rsidRDefault="00B96B96" w:rsidP="00B96B96">
      <w:pPr>
        <w:pStyle w:val="a3"/>
      </w:pPr>
    </w:p>
    <w:p w:rsidR="00B96B96" w:rsidRDefault="00B96B96" w:rsidP="00B96B96">
      <w:pPr>
        <w:pStyle w:val="a3"/>
      </w:pPr>
      <w:r>
        <w:t xml:space="preserve">- Различие западного и восточного воззрения состоит не столько в </w:t>
      </w:r>
      <w:proofErr w:type="gramStart"/>
      <w:r>
        <w:t>словах ”от</w:t>
      </w:r>
      <w:proofErr w:type="gramEnd"/>
      <w:r>
        <w:t xml:space="preserve"> Отца и Сына”, сколько в </w:t>
      </w:r>
      <w:proofErr w:type="spellStart"/>
      <w:r>
        <w:t>августиновом</w:t>
      </w:r>
      <w:proofErr w:type="spellEnd"/>
      <w:r>
        <w:t xml:space="preserve"> представлении о едином дыхании (</w:t>
      </w:r>
      <w:proofErr w:type="spellStart"/>
      <w:r>
        <w:t>Una</w:t>
      </w:r>
      <w:proofErr w:type="spellEnd"/>
      <w:r>
        <w:t xml:space="preserve"> </w:t>
      </w:r>
      <w:proofErr w:type="spellStart"/>
      <w:r>
        <w:t>Spiratio</w:t>
      </w:r>
      <w:proofErr w:type="spellEnd"/>
      <w:r>
        <w:t xml:space="preserve">) Отца и Сына, когда Они оба вместе представляют </w:t>
      </w:r>
      <w:proofErr w:type="spellStart"/>
      <w:r>
        <w:t>unum</w:t>
      </w:r>
      <w:proofErr w:type="spellEnd"/>
      <w:r>
        <w:t xml:space="preserve"> </w:t>
      </w:r>
      <w:proofErr w:type="spellStart"/>
      <w:r>
        <w:t>principium</w:t>
      </w:r>
      <w:proofErr w:type="spellEnd"/>
      <w:r>
        <w:t xml:space="preserve"> </w:t>
      </w:r>
      <w:proofErr w:type="spellStart"/>
      <w:r>
        <w:t>СвДуха</w:t>
      </w:r>
      <w:proofErr w:type="spellEnd"/>
      <w:r>
        <w:t>. Это представление неизвестно восточным отцам (Тезис 13).</w:t>
      </w:r>
    </w:p>
    <w:p w:rsidR="00B96B96" w:rsidRDefault="00B96B96" w:rsidP="00B96B96">
      <w:pPr>
        <w:pStyle w:val="a3"/>
      </w:pPr>
    </w:p>
    <w:p w:rsidR="00502DD8" w:rsidRDefault="00B96B96" w:rsidP="00B96B96">
      <w:pPr>
        <w:pStyle w:val="a3"/>
      </w:pPr>
      <w:r>
        <w:t xml:space="preserve">- </w:t>
      </w:r>
      <w:proofErr w:type="spellStart"/>
      <w:r>
        <w:t>Filioque</w:t>
      </w:r>
      <w:proofErr w:type="spellEnd"/>
      <w:r>
        <w:t xml:space="preserve">, как </w:t>
      </w:r>
      <w:proofErr w:type="spellStart"/>
      <w:r>
        <w:t>теологумен</w:t>
      </w:r>
      <w:proofErr w:type="spellEnd"/>
      <w:r>
        <w:t xml:space="preserve">, имеющий авторитет многих западных </w:t>
      </w:r>
      <w:proofErr w:type="gramStart"/>
      <w:r>
        <w:t>отцов,  начиная</w:t>
      </w:r>
      <w:proofErr w:type="gramEnd"/>
      <w:r>
        <w:t xml:space="preserve">  с блаж.  </w:t>
      </w:r>
      <w:proofErr w:type="gramStart"/>
      <w:r>
        <w:t>Августина,  не</w:t>
      </w:r>
      <w:proofErr w:type="gramEnd"/>
      <w:r>
        <w:t xml:space="preserve"> может считаться непреодолимым препятствием для восстановления общения между Восточной Православной Церковью и старокатолической. </w:t>
      </w:r>
      <w:proofErr w:type="spellStart"/>
      <w:r>
        <w:t>He</w:t>
      </w:r>
      <w:proofErr w:type="spellEnd"/>
      <w:r>
        <w:t xml:space="preserve"> </w:t>
      </w:r>
      <w:proofErr w:type="spellStart"/>
      <w:r>
        <w:t>Filioque</w:t>
      </w:r>
      <w:proofErr w:type="spellEnd"/>
      <w:r>
        <w:t xml:space="preserve"> явилось, </w:t>
      </w:r>
      <w:proofErr w:type="spellStart"/>
      <w:r>
        <w:t>no</w:t>
      </w:r>
      <w:proofErr w:type="spellEnd"/>
      <w:r>
        <w:t xml:space="preserve"> мнению </w:t>
      </w:r>
      <w:proofErr w:type="spellStart"/>
      <w:r>
        <w:t>B.B.Болотова</w:t>
      </w:r>
      <w:proofErr w:type="spellEnd"/>
      <w:r>
        <w:t>, причиной разделения Церквей, a римское папство.</w:t>
      </w:r>
    </w:p>
    <w:p w:rsidR="00850060" w:rsidRDefault="00850060" w:rsidP="00502DD8">
      <w:pPr>
        <w:pStyle w:val="a3"/>
      </w:pPr>
    </w:p>
    <w:p w:rsidR="00B96B96" w:rsidRDefault="00B96B96" w:rsidP="00502DD8">
      <w:pPr>
        <w:pStyle w:val="a3"/>
      </w:pPr>
      <w:r w:rsidRPr="00B96B96">
        <w:t xml:space="preserve">отец Сергий Булгаков вслед за В.В. </w:t>
      </w:r>
      <w:proofErr w:type="spellStart"/>
      <w:r w:rsidRPr="00B96B96">
        <w:t>Болотовым</w:t>
      </w:r>
      <w:proofErr w:type="spellEnd"/>
      <w:r w:rsidRPr="00B96B96">
        <w:t xml:space="preserve"> утверждал, что «…</w:t>
      </w:r>
      <w:proofErr w:type="spellStart"/>
      <w:r w:rsidRPr="00B96B96">
        <w:t>Filioque</w:t>
      </w:r>
      <w:proofErr w:type="spellEnd"/>
      <w:r w:rsidRPr="00B96B96">
        <w:t xml:space="preserve"> не составляет «</w:t>
      </w:r>
      <w:proofErr w:type="spellStart"/>
      <w:r w:rsidRPr="00B96B96">
        <w:t>impedimentum</w:t>
      </w:r>
      <w:proofErr w:type="spellEnd"/>
      <w:r w:rsidRPr="00B96B96">
        <w:t xml:space="preserve"> </w:t>
      </w:r>
      <w:proofErr w:type="spellStart"/>
      <w:r w:rsidRPr="00B96B96">
        <w:t>dirimens</w:t>
      </w:r>
      <w:proofErr w:type="spellEnd"/>
      <w:r w:rsidRPr="00B96B96">
        <w:t xml:space="preserve">» (решающего препятствия) для воссоединения разделившейся Церкви». Сам же спор об </w:t>
      </w:r>
      <w:proofErr w:type="spellStart"/>
      <w:r w:rsidRPr="00B96B96">
        <w:t>исхождении</w:t>
      </w:r>
      <w:proofErr w:type="spellEnd"/>
      <w:r w:rsidRPr="00B96B96">
        <w:t xml:space="preserve"> Святого Духа, по мнению Булгакова, обсуждаемый «в ледяной пустоте схоластической абстракции», необходимо ведёт к бесплодной </w:t>
      </w:r>
      <w:proofErr w:type="spellStart"/>
      <w:r w:rsidRPr="00B96B96">
        <w:t>логомахии</w:t>
      </w:r>
      <w:proofErr w:type="spellEnd"/>
      <w:r w:rsidRPr="00B96B96">
        <w:t xml:space="preserve"> (т. е. к бесплодному словопрению) и не имеет никакого практического значения в духовной жизни христианина.</w:t>
      </w:r>
    </w:p>
    <w:p w:rsidR="00F23C69" w:rsidRDefault="00F23C69" w:rsidP="00502DD8">
      <w:pPr>
        <w:pStyle w:val="a3"/>
      </w:pPr>
    </w:p>
    <w:p w:rsidR="00F23C69" w:rsidRDefault="00F23C69" w:rsidP="00F23C69">
      <w:pPr>
        <w:pStyle w:val="a3"/>
      </w:pPr>
      <w:r w:rsidRPr="00F23C69">
        <w:t xml:space="preserve">Владимир Николаевич </w:t>
      </w:r>
      <w:proofErr w:type="spellStart"/>
      <w:r w:rsidRPr="00F23C69">
        <w:t>Лосский</w:t>
      </w:r>
      <w:proofErr w:type="spellEnd"/>
      <w:r w:rsidRPr="00F23C69">
        <w:t xml:space="preserve"> прямо утверждает, что «вопрос об </w:t>
      </w:r>
      <w:proofErr w:type="spellStart"/>
      <w:r w:rsidRPr="00F23C69">
        <w:t>исхождении</w:t>
      </w:r>
      <w:proofErr w:type="spellEnd"/>
      <w:r w:rsidRPr="00F23C69">
        <w:t xml:space="preserve"> Святого духа, хотим ли мы это признать или не хотим, — был единственной догматической причиной разделения Востока и Запада»</w:t>
      </w:r>
    </w:p>
    <w:p w:rsidR="00F23C69" w:rsidRDefault="00F23C69" w:rsidP="00F23C69">
      <w:pPr>
        <w:pStyle w:val="a3"/>
      </w:pPr>
    </w:p>
    <w:p w:rsidR="00F23C69" w:rsidRDefault="000B5AF7" w:rsidP="00F23C69">
      <w:pPr>
        <w:pStyle w:val="a3"/>
      </w:pPr>
      <w:r>
        <w:t>1054</w:t>
      </w:r>
    </w:p>
    <w:p w:rsidR="00F23C69" w:rsidRDefault="000B5AF7" w:rsidP="00F23C69">
      <w:pPr>
        <w:pStyle w:val="a3"/>
      </w:pPr>
      <w:r w:rsidRPr="000B5AF7">
        <w:t xml:space="preserve">Борьба за влияние в Италии вскоре привела к конфликту константинопольского патриарха и римского папы. Приходы в Южной Италии исторически относились к юрисдикции Константинополя, однако по мере завоевания земель нормандцами ситуация стала </w:t>
      </w:r>
      <w:proofErr w:type="gramStart"/>
      <w:r w:rsidRPr="000B5AF7">
        <w:t>меняться[</w:t>
      </w:r>
      <w:proofErr w:type="gramEnd"/>
      <w:r w:rsidRPr="000B5AF7">
        <w:t xml:space="preserve">1]. В 1053 году патриарх Михаил </w:t>
      </w:r>
      <w:proofErr w:type="spellStart"/>
      <w:r w:rsidRPr="000B5AF7">
        <w:t>Керуларий</w:t>
      </w:r>
      <w:proofErr w:type="spellEnd"/>
      <w:r w:rsidRPr="000B5AF7">
        <w:t xml:space="preserve"> узнал, что греческий обряд на нормандских землях вытесняется латинским. В ответ </w:t>
      </w:r>
      <w:proofErr w:type="spellStart"/>
      <w:r w:rsidRPr="000B5AF7">
        <w:t>Керуларий</w:t>
      </w:r>
      <w:proofErr w:type="spellEnd"/>
      <w:r w:rsidRPr="000B5AF7">
        <w:t xml:space="preserve"> закрыл все храмы латинского обряда в Константинополе и поручил архиепископу болгарскому Льву </w:t>
      </w:r>
      <w:proofErr w:type="spellStart"/>
      <w:r w:rsidRPr="000B5AF7">
        <w:t>Охридскому</w:t>
      </w:r>
      <w:proofErr w:type="spellEnd"/>
      <w:r w:rsidRPr="000B5AF7">
        <w:t xml:space="preserve"> составить послание против латинян, в котором порицались бы различные элементы латинского обряда: служение литургии на хлебе из пресного теста; пост в субботу во время Великого поста; отсутствие пения «Аллилуйи» во время Великого поста; употребление в пищу </w:t>
      </w:r>
      <w:proofErr w:type="spellStart"/>
      <w:r w:rsidRPr="000B5AF7">
        <w:t>удавленины</w:t>
      </w:r>
      <w:proofErr w:type="spellEnd"/>
      <w:r w:rsidRPr="000B5AF7">
        <w:t xml:space="preserve"> и другое. Послание было отправлено в </w:t>
      </w:r>
      <w:proofErr w:type="spellStart"/>
      <w:r w:rsidRPr="000B5AF7">
        <w:t>Апулию</w:t>
      </w:r>
      <w:proofErr w:type="spellEnd"/>
      <w:r w:rsidRPr="000B5AF7">
        <w:t xml:space="preserve"> и было адресовано епископу Иоанну </w:t>
      </w:r>
      <w:proofErr w:type="spellStart"/>
      <w:r w:rsidRPr="000B5AF7">
        <w:t>Транийскому</w:t>
      </w:r>
      <w:proofErr w:type="spellEnd"/>
      <w:r w:rsidRPr="000B5AF7">
        <w:t xml:space="preserve">, а через него — всем епископам франков и «самому почтеннейшему папе». </w:t>
      </w:r>
      <w:proofErr w:type="spellStart"/>
      <w:r w:rsidRPr="000B5AF7">
        <w:t>Гумберт</w:t>
      </w:r>
      <w:proofErr w:type="spellEnd"/>
      <w:r w:rsidRPr="000B5AF7">
        <w:t xml:space="preserve"> Сильва-</w:t>
      </w:r>
      <w:proofErr w:type="spellStart"/>
      <w:r w:rsidRPr="000B5AF7">
        <w:t>Кандидский</w:t>
      </w:r>
      <w:proofErr w:type="spellEnd"/>
      <w:r w:rsidRPr="000B5AF7">
        <w:t xml:space="preserve"> написал сочинение «Диалог», в котором защищал латинские обряды и порицал греческие. В ответ Никита </w:t>
      </w:r>
      <w:proofErr w:type="spellStart"/>
      <w:r w:rsidRPr="000B5AF7">
        <w:t>Стифат</w:t>
      </w:r>
      <w:proofErr w:type="spellEnd"/>
      <w:r w:rsidRPr="000B5AF7">
        <w:t xml:space="preserve"> пишет трактат «</w:t>
      </w:r>
      <w:proofErr w:type="spellStart"/>
      <w:r w:rsidRPr="000B5AF7">
        <w:t>Антидиалог</w:t>
      </w:r>
      <w:proofErr w:type="spellEnd"/>
      <w:r w:rsidRPr="000B5AF7">
        <w:t xml:space="preserve">», или «Слово об опресноках, субботнем посте и браке иереев» против труда </w:t>
      </w:r>
      <w:proofErr w:type="spellStart"/>
      <w:r w:rsidRPr="000B5AF7">
        <w:t>Гумберта</w:t>
      </w:r>
      <w:proofErr w:type="spellEnd"/>
      <w:r w:rsidRPr="000B5AF7">
        <w:t>.</w:t>
      </w:r>
    </w:p>
    <w:p w:rsidR="00F23C69" w:rsidRDefault="00F23C69" w:rsidP="00F23C69">
      <w:pPr>
        <w:pStyle w:val="a3"/>
      </w:pPr>
    </w:p>
    <w:p w:rsidR="000B5AF7" w:rsidRDefault="000B5AF7" w:rsidP="000B5AF7">
      <w:pPr>
        <w:pStyle w:val="a3"/>
      </w:pPr>
      <w:r>
        <w:lastRenderedPageBreak/>
        <w:t xml:space="preserve">Разногласия между папой римским (западной частью единой Церкви) и Константинопольским патриархом (и четырьмя восточными патриархатами Церкви) по вопросам догматического и канонического, а также литургического и дисциплинарного характера начались задолго до 1054 года, однако именно в 1054 году папа римский Лев IX послал в Константинополь легатов во главе с кардиналом </w:t>
      </w:r>
      <w:proofErr w:type="spellStart"/>
      <w:r>
        <w:t>Гумбертом</w:t>
      </w:r>
      <w:proofErr w:type="spellEnd"/>
      <w:r>
        <w:t xml:space="preserve">. Непосредственным поводом явилось закрытие в 1053 году латинских церквей в Константинополе по распоряжению патриарха Михаила </w:t>
      </w:r>
      <w:proofErr w:type="spellStart"/>
      <w:r>
        <w:t>Керулария</w:t>
      </w:r>
      <w:proofErr w:type="spellEnd"/>
      <w:r>
        <w:t xml:space="preserve">, при котором его </w:t>
      </w:r>
      <w:proofErr w:type="spellStart"/>
      <w:r>
        <w:t>сакелларий</w:t>
      </w:r>
      <w:proofErr w:type="spellEnd"/>
      <w:r>
        <w:t xml:space="preserve"> Никифор выбрасывал из дарохранительниц Святые Дары, приготовленные по западному обычаю из пресного хлеба, и топтал их </w:t>
      </w:r>
      <w:proofErr w:type="gramStart"/>
      <w:r>
        <w:t>ногами[</w:t>
      </w:r>
      <w:proofErr w:type="gramEnd"/>
      <w:r>
        <w:t>2].</w:t>
      </w:r>
    </w:p>
    <w:p w:rsidR="000B5AF7" w:rsidRDefault="000B5AF7" w:rsidP="000B5AF7">
      <w:pPr>
        <w:pStyle w:val="a3"/>
      </w:pPr>
    </w:p>
    <w:p w:rsidR="000B5AF7" w:rsidRDefault="000B5AF7" w:rsidP="000B5AF7">
      <w:pPr>
        <w:pStyle w:val="a3"/>
      </w:pPr>
      <w:r>
        <w:t xml:space="preserve">В 1054 году папа Лев направил </w:t>
      </w:r>
      <w:proofErr w:type="spellStart"/>
      <w:r>
        <w:t>Керуларию</w:t>
      </w:r>
      <w:proofErr w:type="spellEnd"/>
      <w:r>
        <w:t xml:space="preserve"> послание, которое в обоснование папских притязаний на полноту власти в Церкви содержало пространные извлечения из поддельного документа, известного как Дарственная Константина, настаивая на его </w:t>
      </w:r>
      <w:proofErr w:type="gramStart"/>
      <w:r>
        <w:t>подлинности.[</w:t>
      </w:r>
      <w:proofErr w:type="gramEnd"/>
      <w:r>
        <w:t xml:space="preserve">3][4] Патриарх отверг притязания Папы на верховенство, после чего Лев послал в том же году легатов в Константинополь для улаживания спора. Главной политической задачей папского посольства было стремление получить от византийского императора военную помощь в борьбе с </w:t>
      </w:r>
      <w:proofErr w:type="gramStart"/>
      <w:r>
        <w:t>норманнами.[</w:t>
      </w:r>
      <w:proofErr w:type="gramEnd"/>
      <w:r>
        <w:t>5]</w:t>
      </w:r>
    </w:p>
    <w:p w:rsidR="000B5AF7" w:rsidRDefault="000B5AF7" w:rsidP="000B5AF7">
      <w:pPr>
        <w:pStyle w:val="a3"/>
      </w:pPr>
    </w:p>
    <w:p w:rsidR="00F23C69" w:rsidRDefault="000B5AF7" w:rsidP="000B5AF7">
      <w:pPr>
        <w:pStyle w:val="a3"/>
      </w:pPr>
      <w:r>
        <w:t xml:space="preserve">16 июля 1054 года, уже после смерти самого Папы Льва IX, три папских легата вошли в собор Святой Софии и положили на алтарь </w:t>
      </w:r>
      <w:proofErr w:type="spellStart"/>
      <w:r>
        <w:t>отлучительную</w:t>
      </w:r>
      <w:proofErr w:type="spellEnd"/>
      <w:r>
        <w:t xml:space="preserve"> грамоту, предающую анафеме </w:t>
      </w:r>
      <w:proofErr w:type="gramStart"/>
      <w:r>
        <w:t>патриарха[</w:t>
      </w:r>
      <w:proofErr w:type="gramEnd"/>
      <w:r>
        <w:t>6]. В ответ на это 20 июля патриарх предал анафеме легатов.</w:t>
      </w:r>
    </w:p>
    <w:p w:rsidR="00F23C69" w:rsidRDefault="00F23C69" w:rsidP="000B5AF7">
      <w:pPr>
        <w:pStyle w:val="a3"/>
      </w:pPr>
    </w:p>
    <w:p w:rsidR="000B5AF7" w:rsidRDefault="000B5AF7" w:rsidP="000B5AF7">
      <w:pPr>
        <w:pStyle w:val="a3"/>
      </w:pPr>
      <w:r>
        <w:t xml:space="preserve">Всякому человеку, уверовавшему во Христа и принявшему Святое Крещение, прощается как первородный грех, так и все его личные грехи. Однако в силу немощи человеческого естества мы </w:t>
      </w:r>
      <w:proofErr w:type="spellStart"/>
      <w:r>
        <w:t>продолжаемгрешить</w:t>
      </w:r>
      <w:proofErr w:type="spellEnd"/>
      <w:r>
        <w:t>.</w:t>
      </w:r>
    </w:p>
    <w:p w:rsidR="000B5AF7" w:rsidRDefault="000B5AF7" w:rsidP="000B5AF7">
      <w:pPr>
        <w:pStyle w:val="a3"/>
      </w:pPr>
      <w:r>
        <w:t>В отличие от Православной Церкви в католицизме присутствует особая классификация грехов, совершаемых христианами. Все грехи подразделяются на две категории: смертные (или тяжкие) и обыденные (или простительные, легкие). Современный «Кодекс канонического права» (</w:t>
      </w:r>
      <w:proofErr w:type="spellStart"/>
      <w:r>
        <w:t>Codex</w:t>
      </w:r>
      <w:proofErr w:type="spellEnd"/>
      <w:r>
        <w:t xml:space="preserve"> </w:t>
      </w:r>
      <w:proofErr w:type="spellStart"/>
      <w:r>
        <w:t>iuris</w:t>
      </w:r>
      <w:proofErr w:type="spellEnd"/>
      <w:r>
        <w:t xml:space="preserve"> </w:t>
      </w:r>
      <w:proofErr w:type="spellStart"/>
      <w:r>
        <w:t>canonici</w:t>
      </w:r>
      <w:proofErr w:type="spellEnd"/>
      <w:r>
        <w:t>, CIC) предписывает обязательно исповедоваться во всех тяжелых грехах. Исповедь легких грехов рекомендуется, хотя и не считается обязательной(CIC988).</w:t>
      </w:r>
    </w:p>
    <w:p w:rsidR="000B5AF7" w:rsidRDefault="000B5AF7" w:rsidP="000B5AF7">
      <w:pPr>
        <w:pStyle w:val="a3"/>
      </w:pPr>
      <w:r>
        <w:t>Таинство исповеди имеет трехчастную структуру: 1) внутреннее сокрушение, 2) словесное исповедание грехов, 3) удовлетворение.</w:t>
      </w:r>
    </w:p>
    <w:p w:rsidR="000B5AF7" w:rsidRDefault="000B5AF7" w:rsidP="000B5AF7">
      <w:pPr>
        <w:pStyle w:val="a3"/>
      </w:pPr>
      <w:r>
        <w:t xml:space="preserve">По учению Католической Церкви всякий грех кроме собственно вины перед Богом влечет за собой двоякие последствия. Во-первых, смертный грех лишает человека общения с Богом, тем самым закрывая доступ к вечной жизни — это в е ч н о е наказание. Во-вторых, всякий грех, даже самый мелкий ухудшает духовное состояние человека, усиливает его предрасположенность ко злу. Связанные с этим духовные испытания и тяготы называются в р е м е н </w:t>
      </w:r>
      <w:proofErr w:type="spellStart"/>
      <w:r>
        <w:t>н</w:t>
      </w:r>
      <w:proofErr w:type="spellEnd"/>
      <w:r>
        <w:t xml:space="preserve"> ы м наказанием за грех. </w:t>
      </w:r>
      <w:proofErr w:type="spellStart"/>
      <w:r>
        <w:t>Отпущениевиныгрехаиосвобождение</w:t>
      </w:r>
      <w:proofErr w:type="spellEnd"/>
      <w:r>
        <w:t xml:space="preserve"> от вечного наказания за грех человек получает в Таинстве исповеди благодаря искуплению, совершенному Христом. Однако временное наказание человек должен понести сам. Оно представляет собой удовлетворение, которое неизбежно следует за </w:t>
      </w:r>
      <w:proofErr w:type="spellStart"/>
      <w:r>
        <w:t>словеснымисповеданиемгреха</w:t>
      </w:r>
      <w:proofErr w:type="spellEnd"/>
      <w:r>
        <w:t>.</w:t>
      </w:r>
    </w:p>
    <w:p w:rsidR="000B5AF7" w:rsidRDefault="000B5AF7" w:rsidP="000B5AF7">
      <w:pPr>
        <w:pStyle w:val="a3"/>
      </w:pPr>
      <w:r>
        <w:t>Таким образом, по учению Католической Церкви, удовлетворение за все смертные грехи, совершенные христианами как до, так и после Крещения, принесено Спасителем на Кресте. Потому исповедуясь в них, человек получает освобождение от вечного наказания. Однако временное наказание он должен искупить сам. Это представление об искуплении временного наказания развилось на</w:t>
      </w:r>
    </w:p>
    <w:p w:rsidR="000B5AF7" w:rsidRDefault="000B5AF7" w:rsidP="000B5AF7">
      <w:pPr>
        <w:pStyle w:val="a3"/>
      </w:pPr>
      <w:r>
        <w:t>Западе из традиционной практики давать епитимию после исповеди. Если на Востоке епитимия всегда понималась как упражнение, помогающее человеку бороться с греховными навыками, то на западе ее стали понимать чисто юридически: как принесение удовлетворения за грехи, которые исповеданы перед священником.</w:t>
      </w:r>
    </w:p>
    <w:p w:rsidR="000B5AF7" w:rsidRDefault="000B5AF7" w:rsidP="000B5AF7">
      <w:pPr>
        <w:pStyle w:val="a3"/>
      </w:pPr>
      <w:r>
        <w:t>9. Таким образом, получается, что каждому человеку нужно совершить вполне определенное количество добрых дел, соответствующее количеству и качеству совершенных им грехов. Однако святые люди нередко совершали добрых дел гораздо больше, чем нужно было для их спасения. Этот избыток добрых дел в католическом богословии традиционно именуют «</w:t>
      </w:r>
      <w:proofErr w:type="spellStart"/>
      <w:r>
        <w:t>сверждолжными</w:t>
      </w:r>
      <w:proofErr w:type="spellEnd"/>
      <w:r>
        <w:t xml:space="preserve"> заслугами», которые составляют «сокровищницу заслуг». Право распоряжаться этой сокровищницей имеет высшая церковная власть в лице Папы Римского.</w:t>
      </w:r>
    </w:p>
    <w:p w:rsidR="000B5AF7" w:rsidRDefault="000B5AF7" w:rsidP="000B5AF7">
      <w:pPr>
        <w:pStyle w:val="a3"/>
      </w:pPr>
      <w:r>
        <w:t xml:space="preserve">10. Для тех людей, которые принесли покаяние перед священником и получили разрешение, возможно получение полного или частичного освобождения от временного наказания за совершенные грехи. Такое освобождение называется в </w:t>
      </w:r>
      <w:proofErr w:type="spellStart"/>
      <w:r>
        <w:t>КатолическойЦеркви</w:t>
      </w:r>
      <w:proofErr w:type="spellEnd"/>
      <w:r>
        <w:t xml:space="preserve"> и н д у л ь г е н ц и е </w:t>
      </w:r>
      <w:proofErr w:type="gramStart"/>
      <w:r>
        <w:t>й .</w:t>
      </w:r>
      <w:proofErr w:type="gramEnd"/>
    </w:p>
    <w:p w:rsidR="000B5AF7" w:rsidRDefault="000B5AF7" w:rsidP="000B5AF7">
      <w:pPr>
        <w:pStyle w:val="a3"/>
      </w:pPr>
      <w:r>
        <w:t>И н д у л ь г е н ц и я</w:t>
      </w:r>
    </w:p>
    <w:p w:rsidR="000B5AF7" w:rsidRDefault="000B5AF7" w:rsidP="000B5AF7">
      <w:pPr>
        <w:pStyle w:val="a3"/>
      </w:pPr>
      <w:r>
        <w:t xml:space="preserve">(лат. </w:t>
      </w:r>
      <w:proofErr w:type="spellStart"/>
      <w:r>
        <w:t>indulgentia</w:t>
      </w:r>
      <w:proofErr w:type="spellEnd"/>
      <w:r>
        <w:t xml:space="preserve"> — снисхождение) в богословском значении — благодать Святого Духа, исцеляющая человека от последствий греха; в </w:t>
      </w:r>
      <w:proofErr w:type="gramStart"/>
      <w:r>
        <w:t>церковно-правовом</w:t>
      </w:r>
      <w:proofErr w:type="gramEnd"/>
      <w:r>
        <w:t xml:space="preserve"> значении — освобождение от временного наказания за грехи, в </w:t>
      </w:r>
      <w:r>
        <w:lastRenderedPageBreak/>
        <w:t xml:space="preserve">которых грешник уже покаялся и вина за которые ему была прощена в таинстве исповеди. Индульгенцию человек может получить для себя или пожертвовать ее за усопших. Жертвовать ее за </w:t>
      </w:r>
      <w:proofErr w:type="spellStart"/>
      <w:r>
        <w:t>живыхнельзя</w:t>
      </w:r>
      <w:proofErr w:type="spellEnd"/>
      <w:r>
        <w:t>.</w:t>
      </w:r>
    </w:p>
    <w:p w:rsidR="000B5AF7" w:rsidRDefault="000B5AF7" w:rsidP="000B5AF7">
      <w:pPr>
        <w:pStyle w:val="a3"/>
      </w:pPr>
      <w:r>
        <w:t>Отныне для получения полной индульгенции обязательно соответствующее внутреннее настроение, без которого может быть выдана лишь частичная индульгенция. В индульгенциях отныне не указывается срок, на который она освобождает от мук чистилища. (Ранее в индульгенции точно указывался срок, на какой она сокращает чистилищные муки: 40 дней, 1 год, 100 лет и т. п. Максимальный срок, на какой когда-либо до сих пор давалась частичная индульгенция, — 154 000 лет.) Указывается перечень добрых дел, за которые можно получить индульгенцию (определенные молитвы, участие в богослужениях, паломничества к святым местам и</w:t>
      </w:r>
    </w:p>
    <w:p w:rsidR="00F23C69" w:rsidRPr="00F23C69" w:rsidRDefault="000B5AF7" w:rsidP="000B5AF7">
      <w:pPr>
        <w:pStyle w:val="a3"/>
      </w:pPr>
      <w:r>
        <w:t>т.д.)</w:t>
      </w:r>
      <w:bookmarkStart w:id="0" w:name="_GoBack"/>
      <w:bookmarkEnd w:id="0"/>
    </w:p>
    <w:sectPr w:rsidR="00F23C69" w:rsidRPr="00F23C69" w:rsidSect="008500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8F"/>
    <w:rsid w:val="000B5AF7"/>
    <w:rsid w:val="00502DD8"/>
    <w:rsid w:val="005A5FF4"/>
    <w:rsid w:val="00605A8F"/>
    <w:rsid w:val="00850060"/>
    <w:rsid w:val="00B96B96"/>
    <w:rsid w:val="00D40B31"/>
    <w:rsid w:val="00F2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E2"/>
  <w15:chartTrackingRefBased/>
  <w15:docId w15:val="{631CCE5B-5940-4B9E-AD94-706A3472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Дубинский</dc:creator>
  <cp:keywords/>
  <dc:description/>
  <cp:lastModifiedBy>Валерий Дубинский</cp:lastModifiedBy>
  <cp:revision>2</cp:revision>
  <dcterms:created xsi:type="dcterms:W3CDTF">2017-11-01T19:48:00Z</dcterms:created>
  <dcterms:modified xsi:type="dcterms:W3CDTF">2017-11-01T21:19:00Z</dcterms:modified>
</cp:coreProperties>
</file>