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390" w:rsidRPr="00F53946" w:rsidRDefault="00FE4390" w:rsidP="00FE4390">
      <w:pPr>
        <w:pStyle w:val="aa"/>
        <w:jc w:val="center"/>
        <w:rPr>
          <w:sz w:val="32"/>
          <w:szCs w:val="32"/>
        </w:rPr>
      </w:pPr>
      <w:r w:rsidRPr="00F53946">
        <w:rPr>
          <w:sz w:val="32"/>
          <w:szCs w:val="32"/>
        </w:rPr>
        <w:t>УКРАИНСКАЯ ПРАВОСЛАВНАЯ ЦЕРКОВЬ</w:t>
      </w:r>
    </w:p>
    <w:p w:rsidR="00FE4390" w:rsidRPr="00F53946" w:rsidRDefault="00FE4390" w:rsidP="00FE4390">
      <w:pPr>
        <w:pStyle w:val="aa"/>
        <w:jc w:val="center"/>
        <w:rPr>
          <w:sz w:val="32"/>
          <w:szCs w:val="32"/>
        </w:rPr>
      </w:pPr>
      <w:r w:rsidRPr="00F53946">
        <w:rPr>
          <w:sz w:val="32"/>
          <w:szCs w:val="32"/>
        </w:rPr>
        <w:t>КИЕВСКАЯ ДУХОВНАЯ СЕМИНАРИЯ</w:t>
      </w: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r w:rsidRPr="00F53946">
        <w:rPr>
          <w:sz w:val="28"/>
          <w:szCs w:val="28"/>
        </w:rPr>
        <w:t>Предпосылки и последствия униатской политики Византии</w:t>
      </w: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FE4390">
      <w:pPr>
        <w:pStyle w:val="aa"/>
        <w:jc w:val="center"/>
        <w:rPr>
          <w:sz w:val="28"/>
          <w:szCs w:val="28"/>
        </w:rPr>
      </w:pPr>
    </w:p>
    <w:p w:rsidR="00FE4390" w:rsidRPr="00F53946" w:rsidRDefault="00FE4390" w:rsidP="005535B0">
      <w:pPr>
        <w:pStyle w:val="aa"/>
        <w:rPr>
          <w:sz w:val="28"/>
          <w:szCs w:val="28"/>
        </w:rPr>
      </w:pPr>
    </w:p>
    <w:p w:rsidR="00FE4390" w:rsidRPr="00F53946" w:rsidRDefault="00FE4390" w:rsidP="00FE4390">
      <w:pPr>
        <w:pStyle w:val="aa"/>
        <w:jc w:val="center"/>
        <w:rPr>
          <w:sz w:val="28"/>
          <w:szCs w:val="28"/>
        </w:rPr>
      </w:pPr>
    </w:p>
    <w:p w:rsidR="00F53946" w:rsidRPr="00F53946" w:rsidRDefault="00FE4390" w:rsidP="00FE4390">
      <w:pPr>
        <w:pStyle w:val="aa"/>
        <w:jc w:val="right"/>
        <w:rPr>
          <w:sz w:val="28"/>
          <w:szCs w:val="28"/>
        </w:rPr>
      </w:pPr>
      <w:r w:rsidRPr="00F53946">
        <w:rPr>
          <w:sz w:val="28"/>
          <w:szCs w:val="28"/>
        </w:rPr>
        <w:t xml:space="preserve">Преподаватель: </w:t>
      </w:r>
      <w:r w:rsidR="00F53946" w:rsidRPr="00F53946">
        <w:rPr>
          <w:sz w:val="28"/>
          <w:szCs w:val="28"/>
        </w:rPr>
        <w:t>проф. прот. Димитрий Денисенко</w:t>
      </w:r>
    </w:p>
    <w:p w:rsidR="004A39E7" w:rsidRDefault="004A39E7" w:rsidP="00FE4390">
      <w:pPr>
        <w:pStyle w:val="aa"/>
        <w:jc w:val="right"/>
        <w:rPr>
          <w:sz w:val="28"/>
          <w:szCs w:val="28"/>
        </w:rPr>
      </w:pPr>
      <w:r>
        <w:rPr>
          <w:sz w:val="28"/>
          <w:szCs w:val="28"/>
        </w:rPr>
        <w:t>Дубинский Валерий</w:t>
      </w:r>
    </w:p>
    <w:p w:rsidR="00F53946" w:rsidRPr="00F53946" w:rsidRDefault="00F53946" w:rsidP="00FE4390">
      <w:pPr>
        <w:pStyle w:val="aa"/>
        <w:jc w:val="right"/>
        <w:rPr>
          <w:sz w:val="28"/>
          <w:szCs w:val="28"/>
        </w:rPr>
      </w:pPr>
      <w:r w:rsidRPr="00F53946">
        <w:rPr>
          <w:sz w:val="28"/>
          <w:szCs w:val="28"/>
        </w:rPr>
        <w:t xml:space="preserve"> 3</w:t>
      </w:r>
      <w:r w:rsidR="00BF6F05">
        <w:rPr>
          <w:sz w:val="28"/>
          <w:szCs w:val="28"/>
        </w:rPr>
        <w:t>-</w:t>
      </w:r>
      <w:r w:rsidRPr="00F53946">
        <w:rPr>
          <w:sz w:val="28"/>
          <w:szCs w:val="28"/>
        </w:rPr>
        <w:t>А</w:t>
      </w:r>
      <w:r w:rsidR="00BF6F05">
        <w:rPr>
          <w:sz w:val="28"/>
          <w:szCs w:val="28"/>
        </w:rPr>
        <w:t xml:space="preserve"> к</w:t>
      </w:r>
      <w:r w:rsidR="004A39E7">
        <w:rPr>
          <w:sz w:val="28"/>
          <w:szCs w:val="28"/>
        </w:rPr>
        <w:t>ласс</w:t>
      </w:r>
    </w:p>
    <w:p w:rsidR="00F53946" w:rsidRPr="00F53946" w:rsidRDefault="00F53946" w:rsidP="00FE4390">
      <w:pPr>
        <w:pStyle w:val="aa"/>
        <w:jc w:val="right"/>
        <w:rPr>
          <w:sz w:val="28"/>
          <w:szCs w:val="28"/>
        </w:rPr>
      </w:pPr>
    </w:p>
    <w:p w:rsidR="00FE4390" w:rsidRDefault="00FE4390" w:rsidP="00F53946">
      <w:pPr>
        <w:pStyle w:val="aa"/>
        <w:rPr>
          <w:sz w:val="28"/>
          <w:szCs w:val="28"/>
        </w:rPr>
      </w:pPr>
    </w:p>
    <w:p w:rsidR="005535B0" w:rsidRDefault="005535B0" w:rsidP="004A39E7">
      <w:pPr>
        <w:jc w:val="center"/>
        <w:rPr>
          <w:sz w:val="28"/>
          <w:szCs w:val="28"/>
        </w:rPr>
      </w:pPr>
    </w:p>
    <w:p w:rsidR="00F53946" w:rsidRPr="00F53946" w:rsidRDefault="00F53946" w:rsidP="004A39E7">
      <w:pPr>
        <w:jc w:val="center"/>
        <w:rPr>
          <w:sz w:val="28"/>
          <w:szCs w:val="28"/>
        </w:rPr>
      </w:pPr>
      <w:r w:rsidRPr="00F53946">
        <w:rPr>
          <w:sz w:val="28"/>
          <w:szCs w:val="28"/>
        </w:rPr>
        <w:t>КИЕВ 2017</w:t>
      </w:r>
    </w:p>
    <w:sdt>
      <w:sdtPr>
        <w:id w:val="-678811408"/>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BF6F05" w:rsidRDefault="00BF6F05" w:rsidP="00BF6F05">
          <w:pPr>
            <w:pStyle w:val="af3"/>
            <w:tabs>
              <w:tab w:val="left" w:pos="2175"/>
            </w:tabs>
          </w:pPr>
          <w:r>
            <w:t>Оглавление</w:t>
          </w:r>
          <w:r>
            <w:tab/>
          </w:r>
        </w:p>
        <w:p w:rsidR="00BF6F05" w:rsidRDefault="00BF6F05" w:rsidP="00BF6F05">
          <w:pPr>
            <w:pStyle w:val="a7"/>
            <w:numPr>
              <w:ilvl w:val="0"/>
              <w:numId w:val="1"/>
            </w:numPr>
            <w:rPr>
              <w:b/>
            </w:rPr>
          </w:pPr>
          <w:r w:rsidRPr="00BF6F05">
            <w:rPr>
              <w:b/>
            </w:rPr>
            <w:t>Вступление</w:t>
          </w:r>
        </w:p>
      </w:sdtContent>
    </w:sdt>
    <w:p w:rsidR="00BF6F05" w:rsidRDefault="00BF6F05" w:rsidP="00BF6F05">
      <w:pPr>
        <w:pStyle w:val="a7"/>
        <w:numPr>
          <w:ilvl w:val="0"/>
          <w:numId w:val="1"/>
        </w:numPr>
        <w:rPr>
          <w:b/>
        </w:rPr>
      </w:pPr>
      <w:r>
        <w:rPr>
          <w:b/>
        </w:rPr>
        <w:t>Предпосылки униатской политики</w:t>
      </w:r>
    </w:p>
    <w:p w:rsidR="00BF6F05" w:rsidRDefault="00BF6F05" w:rsidP="00BF6F05">
      <w:pPr>
        <w:pStyle w:val="a7"/>
        <w:numPr>
          <w:ilvl w:val="0"/>
          <w:numId w:val="1"/>
        </w:numPr>
        <w:rPr>
          <w:b/>
        </w:rPr>
      </w:pPr>
      <w:r>
        <w:rPr>
          <w:b/>
        </w:rPr>
        <w:t>Лионская уния</w:t>
      </w:r>
    </w:p>
    <w:p w:rsidR="00BF6F05" w:rsidRDefault="00BF6F05" w:rsidP="00BF6F05">
      <w:pPr>
        <w:pStyle w:val="a7"/>
        <w:numPr>
          <w:ilvl w:val="0"/>
          <w:numId w:val="1"/>
        </w:numPr>
        <w:rPr>
          <w:b/>
        </w:rPr>
      </w:pPr>
      <w:r>
        <w:rPr>
          <w:b/>
        </w:rPr>
        <w:t>Ферраро-Флорентийский собор</w:t>
      </w:r>
    </w:p>
    <w:p w:rsidR="00BF6F05" w:rsidRDefault="00BF6F05" w:rsidP="00BF6F05">
      <w:pPr>
        <w:pStyle w:val="a7"/>
        <w:numPr>
          <w:ilvl w:val="0"/>
          <w:numId w:val="1"/>
        </w:numPr>
        <w:rPr>
          <w:b/>
        </w:rPr>
      </w:pPr>
      <w:r>
        <w:rPr>
          <w:b/>
        </w:rPr>
        <w:t>Вывод</w:t>
      </w:r>
    </w:p>
    <w:p w:rsidR="00F53946" w:rsidRPr="00BF6F05" w:rsidRDefault="00BF6F05" w:rsidP="00031D0E">
      <w:pPr>
        <w:pStyle w:val="a7"/>
        <w:numPr>
          <w:ilvl w:val="0"/>
          <w:numId w:val="1"/>
        </w:numPr>
        <w:rPr>
          <w:b/>
        </w:rPr>
      </w:pPr>
      <w:r>
        <w:rPr>
          <w:b/>
        </w:rPr>
        <w:t>Список литературы</w:t>
      </w: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F53946" w:rsidRDefault="00F53946" w:rsidP="00031D0E">
      <w:pPr>
        <w:rPr>
          <w:rFonts w:ascii="Arial" w:hAnsi="Arial" w:cs="Arial"/>
          <w:sz w:val="24"/>
          <w:szCs w:val="24"/>
        </w:rPr>
      </w:pPr>
    </w:p>
    <w:p w:rsidR="004A39E7" w:rsidRDefault="004A39E7" w:rsidP="00031D0E">
      <w:pPr>
        <w:rPr>
          <w:rFonts w:ascii="Arial" w:hAnsi="Arial" w:cs="Arial"/>
          <w:sz w:val="24"/>
          <w:szCs w:val="24"/>
        </w:rPr>
      </w:pPr>
    </w:p>
    <w:p w:rsidR="005535B0" w:rsidRDefault="005535B0" w:rsidP="00031D0E">
      <w:pPr>
        <w:rPr>
          <w:rFonts w:ascii="Arial" w:hAnsi="Arial" w:cs="Arial"/>
          <w:b/>
          <w:sz w:val="24"/>
          <w:szCs w:val="24"/>
        </w:rPr>
      </w:pPr>
    </w:p>
    <w:p w:rsidR="005535B0" w:rsidRDefault="005535B0" w:rsidP="00031D0E">
      <w:pPr>
        <w:rPr>
          <w:rFonts w:ascii="Arial" w:hAnsi="Arial" w:cs="Arial"/>
          <w:b/>
          <w:sz w:val="24"/>
          <w:szCs w:val="24"/>
        </w:rPr>
      </w:pPr>
    </w:p>
    <w:p w:rsidR="005535B0" w:rsidRDefault="005535B0" w:rsidP="00031D0E">
      <w:pPr>
        <w:rPr>
          <w:rFonts w:ascii="Arial" w:hAnsi="Arial" w:cs="Arial"/>
          <w:b/>
          <w:sz w:val="24"/>
          <w:szCs w:val="24"/>
        </w:rPr>
      </w:pPr>
    </w:p>
    <w:p w:rsidR="00031D0E" w:rsidRPr="004A39E7" w:rsidRDefault="00031D0E" w:rsidP="00031D0E">
      <w:pPr>
        <w:rPr>
          <w:rFonts w:ascii="Arial" w:hAnsi="Arial" w:cs="Arial"/>
          <w:b/>
          <w:sz w:val="24"/>
          <w:szCs w:val="24"/>
        </w:rPr>
      </w:pPr>
      <w:bookmarkStart w:id="0" w:name="_GoBack"/>
      <w:bookmarkEnd w:id="0"/>
      <w:r w:rsidRPr="004A39E7">
        <w:rPr>
          <w:rFonts w:ascii="Arial" w:hAnsi="Arial" w:cs="Arial"/>
          <w:b/>
          <w:sz w:val="24"/>
          <w:szCs w:val="24"/>
        </w:rPr>
        <w:lastRenderedPageBreak/>
        <w:t>В</w:t>
      </w:r>
      <w:r w:rsidR="004A39E7" w:rsidRPr="004A39E7">
        <w:rPr>
          <w:rFonts w:ascii="Arial" w:hAnsi="Arial" w:cs="Arial"/>
          <w:b/>
          <w:sz w:val="24"/>
          <w:szCs w:val="24"/>
        </w:rPr>
        <w:t>ступление</w:t>
      </w:r>
    </w:p>
    <w:p w:rsidR="00A42A98" w:rsidRPr="00F53946" w:rsidRDefault="00A42A98" w:rsidP="00031D0E">
      <w:pPr>
        <w:rPr>
          <w:rFonts w:ascii="Arial" w:hAnsi="Arial" w:cs="Arial"/>
          <w:sz w:val="24"/>
          <w:szCs w:val="24"/>
        </w:rPr>
      </w:pPr>
      <w:r w:rsidRPr="00F53946">
        <w:rPr>
          <w:rFonts w:ascii="Arial" w:hAnsi="Arial" w:cs="Arial"/>
          <w:sz w:val="24"/>
          <w:szCs w:val="24"/>
        </w:rPr>
        <w:t xml:space="preserve">Написание </w:t>
      </w:r>
      <w:r w:rsidR="00031D0E" w:rsidRPr="00F53946">
        <w:rPr>
          <w:rFonts w:ascii="Arial" w:hAnsi="Arial" w:cs="Arial"/>
          <w:sz w:val="24"/>
          <w:szCs w:val="24"/>
        </w:rPr>
        <w:t>представленного</w:t>
      </w:r>
      <w:r w:rsidRPr="00F53946">
        <w:rPr>
          <w:rFonts w:ascii="Arial" w:hAnsi="Arial" w:cs="Arial"/>
          <w:sz w:val="24"/>
          <w:szCs w:val="24"/>
        </w:rPr>
        <w:t xml:space="preserve"> труда предоставит нам возможность точнее разобраться в деталях униатской политики Византии. Это позволит нам определить </w:t>
      </w:r>
      <w:r w:rsidR="00031D0E" w:rsidRPr="00F53946">
        <w:rPr>
          <w:rFonts w:ascii="Arial" w:hAnsi="Arial" w:cs="Arial"/>
          <w:sz w:val="24"/>
          <w:szCs w:val="24"/>
        </w:rPr>
        <w:t xml:space="preserve">полезные и зловредные поступки церковных и политических деятелей, не только того времени, но и иных периодов. </w:t>
      </w:r>
      <w:r w:rsidRPr="00F53946">
        <w:rPr>
          <w:rFonts w:ascii="Arial" w:hAnsi="Arial" w:cs="Arial"/>
          <w:sz w:val="24"/>
          <w:szCs w:val="24"/>
        </w:rPr>
        <w:t xml:space="preserve">Это </w:t>
      </w:r>
      <w:r w:rsidR="00031D0E" w:rsidRPr="00F53946">
        <w:rPr>
          <w:rFonts w:ascii="Arial" w:hAnsi="Arial" w:cs="Arial"/>
          <w:sz w:val="24"/>
          <w:szCs w:val="24"/>
        </w:rPr>
        <w:t>может помочь нам</w:t>
      </w:r>
      <w:r w:rsidRPr="00F53946">
        <w:rPr>
          <w:rFonts w:ascii="Arial" w:hAnsi="Arial" w:cs="Arial"/>
          <w:sz w:val="24"/>
          <w:szCs w:val="24"/>
        </w:rPr>
        <w:t xml:space="preserve"> выявить, противостоять и возможно не допустить и новых</w:t>
      </w:r>
      <w:r w:rsidR="00031D0E" w:rsidRPr="00F53946">
        <w:rPr>
          <w:rFonts w:ascii="Arial" w:hAnsi="Arial" w:cs="Arial"/>
          <w:sz w:val="24"/>
          <w:szCs w:val="24"/>
        </w:rPr>
        <w:t xml:space="preserve"> зловредных</w:t>
      </w:r>
      <w:r w:rsidRPr="00F53946">
        <w:rPr>
          <w:rFonts w:ascii="Arial" w:hAnsi="Arial" w:cs="Arial"/>
          <w:sz w:val="24"/>
          <w:szCs w:val="24"/>
        </w:rPr>
        <w:t xml:space="preserve"> униатских течений в Православной Церкви. </w:t>
      </w: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4A39E7" w:rsidRDefault="004A39E7" w:rsidP="00A42A98">
      <w:pPr>
        <w:rPr>
          <w:rFonts w:ascii="Arial" w:hAnsi="Arial" w:cs="Arial"/>
          <w:sz w:val="24"/>
          <w:szCs w:val="24"/>
        </w:rPr>
      </w:pPr>
    </w:p>
    <w:p w:rsidR="00031D0E" w:rsidRPr="00F53946" w:rsidRDefault="004A39E7" w:rsidP="00A42A98">
      <w:pPr>
        <w:rPr>
          <w:rFonts w:ascii="Arial" w:hAnsi="Arial" w:cs="Arial"/>
          <w:sz w:val="24"/>
          <w:szCs w:val="24"/>
        </w:rPr>
      </w:pPr>
      <w:r>
        <w:rPr>
          <w:rFonts w:ascii="Arial" w:hAnsi="Arial" w:cs="Arial"/>
          <w:b/>
          <w:sz w:val="24"/>
          <w:szCs w:val="24"/>
        </w:rPr>
        <w:lastRenderedPageBreak/>
        <w:t>Предпосылки униатской политики</w:t>
      </w:r>
    </w:p>
    <w:p w:rsidR="00031D0E" w:rsidRPr="00F53946" w:rsidRDefault="009314A6" w:rsidP="00A42A98">
      <w:pPr>
        <w:rPr>
          <w:rFonts w:ascii="Arial" w:hAnsi="Arial" w:cs="Arial"/>
          <w:sz w:val="24"/>
          <w:szCs w:val="24"/>
        </w:rPr>
      </w:pPr>
      <w:r w:rsidRPr="00F53946">
        <w:rPr>
          <w:rFonts w:ascii="Arial" w:hAnsi="Arial" w:cs="Arial"/>
          <w:sz w:val="24"/>
          <w:szCs w:val="24"/>
        </w:rPr>
        <w:t xml:space="preserve">К моменту прихода Комнинов (1081) большая часть Малой Азии была захвачена турками-сельджуками. После битвы при Манцикерте (1071) турки-сельджуки с успехом заняли центрально-анатолийское плоскогорье. Также они продвинулись вглубь Армении и Грузии. Именно тогда в самом центре Православной Византии начался долгий и болезненный процесс тюркизации и исламизации.  После этого поражения Византийское государство находилось на гране краха, в то время как </w:t>
      </w:r>
      <w:r w:rsidR="00AB6945" w:rsidRPr="00F53946">
        <w:rPr>
          <w:rFonts w:ascii="Arial" w:hAnsi="Arial" w:cs="Arial"/>
          <w:sz w:val="24"/>
          <w:szCs w:val="24"/>
        </w:rPr>
        <w:t>на западе наблюдалась консолидация и относительная стабильность, вероятно в связи с отсутствием внешних угроз. Учитывая такое положение дел, вполне естественно, что Константинопольские власти стремились прийти к н</w:t>
      </w:r>
      <w:r w:rsidR="00CB533C">
        <w:rPr>
          <w:rFonts w:ascii="Arial" w:hAnsi="Arial" w:cs="Arial"/>
          <w:sz w:val="24"/>
          <w:szCs w:val="24"/>
        </w:rPr>
        <w:t>екоторому соглашению с Западом.</w:t>
      </w:r>
      <w:r w:rsidR="009C061B" w:rsidRPr="009C061B">
        <w:rPr>
          <w:rStyle w:val="a5"/>
          <w:rFonts w:ascii="Arial" w:hAnsi="Arial" w:cs="Arial"/>
          <w:sz w:val="24"/>
          <w:szCs w:val="24"/>
        </w:rPr>
        <w:t xml:space="preserve"> </w:t>
      </w:r>
      <w:r w:rsidR="009C061B">
        <w:rPr>
          <w:rStyle w:val="af1"/>
          <w:rFonts w:ascii="Arial" w:hAnsi="Arial" w:cs="Arial"/>
          <w:sz w:val="24"/>
          <w:szCs w:val="24"/>
        </w:rPr>
        <w:footnoteReference w:id="1"/>
      </w:r>
    </w:p>
    <w:p w:rsidR="00AB6945" w:rsidRPr="00F53946" w:rsidRDefault="006E1791" w:rsidP="006E1791">
      <w:pPr>
        <w:rPr>
          <w:rFonts w:ascii="Arial" w:hAnsi="Arial" w:cs="Arial"/>
          <w:sz w:val="24"/>
          <w:szCs w:val="24"/>
        </w:rPr>
      </w:pPr>
      <w:r w:rsidRPr="00F53946">
        <w:rPr>
          <w:rFonts w:ascii="Arial" w:hAnsi="Arial" w:cs="Arial"/>
          <w:sz w:val="24"/>
          <w:szCs w:val="24"/>
        </w:rPr>
        <w:t xml:space="preserve"> Для папы Римского распространения власти на восток, также представлялось заманчивым. Папа Урбан II (1088-1099) стремился восстановить общение между Римом и Константинополем. Поэтому он снял с императора Алексея I отлучение, которому того подверг папа Григорий VII (1073-1085). Спустя какое-то время Урбан отправил императору запрос: почему его (папы) имя не поминается на богослужении? Чтобы ответить папе, в Константинополе был созван собор, который не смог найти в патриаршем архиве ни одного документа, объясняющего, почему имя папы исчезло из диптихов. На основании этого собор постановил, что удаление из диптихов было произведено ошибочно ("Ибо противоречит законам и канонам исключать имя папы из списка святейших патриархов в диптихах прежде канонического осуждения") и предложил Урбану прислать исповедание веры. В случае соответствия этого исповедания православному учению, общение с Римом должно было быть восстановлено. Но т. к. папа соответствующего послания не прислал, дело тихо кончилось ничем.</w:t>
      </w:r>
      <w:r w:rsidR="009C061B">
        <w:rPr>
          <w:rStyle w:val="af1"/>
          <w:rFonts w:ascii="Arial" w:hAnsi="Arial" w:cs="Arial"/>
          <w:sz w:val="24"/>
          <w:szCs w:val="24"/>
        </w:rPr>
        <w:footnoteReference w:id="2"/>
      </w:r>
    </w:p>
    <w:p w:rsidR="006E1791" w:rsidRPr="00F53946" w:rsidRDefault="006E1791" w:rsidP="006E1791">
      <w:pPr>
        <w:rPr>
          <w:rFonts w:ascii="Arial" w:hAnsi="Arial" w:cs="Arial"/>
          <w:sz w:val="24"/>
          <w:szCs w:val="24"/>
        </w:rPr>
      </w:pPr>
      <w:r w:rsidRPr="00F53946">
        <w:rPr>
          <w:rFonts w:ascii="Arial" w:hAnsi="Arial" w:cs="Arial"/>
          <w:sz w:val="24"/>
          <w:szCs w:val="24"/>
        </w:rPr>
        <w:t xml:space="preserve"> Между императором Алексием и папой Урбаном сохранялись отношения некоего сотрудничества. Империя, как и прежде, нуждалась в военной помощи против исламских завоевателей, и Римский папа это учитывал и был готов оказать содействие. </w:t>
      </w:r>
    </w:p>
    <w:p w:rsidR="00C846F0" w:rsidRPr="00F53946" w:rsidRDefault="004972D1" w:rsidP="006E1791">
      <w:pPr>
        <w:rPr>
          <w:rFonts w:ascii="Arial" w:hAnsi="Arial" w:cs="Arial"/>
          <w:sz w:val="24"/>
          <w:szCs w:val="24"/>
        </w:rPr>
      </w:pPr>
      <w:r w:rsidRPr="00F53946">
        <w:rPr>
          <w:rFonts w:ascii="Arial" w:hAnsi="Arial" w:cs="Arial"/>
          <w:sz w:val="24"/>
          <w:szCs w:val="24"/>
        </w:rPr>
        <w:t xml:space="preserve">27 Ноября 1095 года в Клермоне папа Урбан 2 произносит проповедь, содержащую призыв к </w:t>
      </w:r>
      <w:r w:rsidR="009C061B">
        <w:rPr>
          <w:rFonts w:ascii="Arial" w:hAnsi="Arial" w:cs="Arial"/>
          <w:sz w:val="24"/>
          <w:szCs w:val="24"/>
        </w:rPr>
        <w:t>первому</w:t>
      </w:r>
      <w:r w:rsidRPr="00F53946">
        <w:rPr>
          <w:rFonts w:ascii="Arial" w:hAnsi="Arial" w:cs="Arial"/>
          <w:sz w:val="24"/>
          <w:szCs w:val="24"/>
        </w:rPr>
        <w:t xml:space="preserve"> крестовому походу. Папа призывал народ подняться на богоугодную войну с целью помощи восточным христианам в защите Анатолии от наступления сельджуков.</w:t>
      </w:r>
      <w:r w:rsidR="00FC619F" w:rsidRPr="00F53946">
        <w:rPr>
          <w:rFonts w:ascii="Arial" w:hAnsi="Arial" w:cs="Arial"/>
          <w:sz w:val="24"/>
          <w:szCs w:val="24"/>
        </w:rPr>
        <w:t xml:space="preserve"> Таким образом папа развивает и превозносит идею милитаризма в Христианстве.  </w:t>
      </w:r>
      <w:r w:rsidR="00C846F0" w:rsidRPr="00F53946">
        <w:rPr>
          <w:rFonts w:ascii="Arial" w:hAnsi="Arial" w:cs="Arial"/>
          <w:sz w:val="24"/>
          <w:szCs w:val="24"/>
        </w:rPr>
        <w:t xml:space="preserve">Папа сглаживает противоречие между паломничеством и войной. Он заявил, что крестоносец – это тот-же паломник, только с одним отличием, ему разрешено носить оружие. Иначе говоря, поход, объявленный Римским понтификом, рассматривался как вооруженное паломничество с целью освобождения главной христианской святыни – гроба Господня, и восстановления </w:t>
      </w:r>
      <w:r w:rsidR="00C846F0" w:rsidRPr="00F53946">
        <w:rPr>
          <w:rFonts w:ascii="Arial" w:hAnsi="Arial" w:cs="Arial"/>
          <w:sz w:val="24"/>
          <w:szCs w:val="24"/>
        </w:rPr>
        <w:lastRenderedPageBreak/>
        <w:t>единства между церквями.</w:t>
      </w:r>
      <w:r w:rsidR="009C061B">
        <w:rPr>
          <w:rFonts w:ascii="Arial" w:hAnsi="Arial" w:cs="Arial"/>
          <w:sz w:val="24"/>
          <w:szCs w:val="24"/>
        </w:rPr>
        <w:t xml:space="preserve">  </w:t>
      </w:r>
      <w:r w:rsidR="00C846F0" w:rsidRPr="00F53946">
        <w:rPr>
          <w:rFonts w:ascii="Arial" w:hAnsi="Arial" w:cs="Arial"/>
          <w:sz w:val="24"/>
          <w:szCs w:val="24"/>
        </w:rPr>
        <w:t>Это пришлось по вкусу европейскому рыцарству. Военная аристократия Европы внезапно открыла новый путь к спасению.</w:t>
      </w:r>
      <w:r w:rsidR="009C061B">
        <w:rPr>
          <w:rStyle w:val="af1"/>
          <w:rFonts w:ascii="Arial" w:hAnsi="Arial" w:cs="Arial"/>
          <w:sz w:val="24"/>
          <w:szCs w:val="24"/>
        </w:rPr>
        <w:footnoteReference w:id="3"/>
      </w:r>
    </w:p>
    <w:p w:rsidR="008F6728" w:rsidRPr="00F53946" w:rsidRDefault="008F6728" w:rsidP="006E1791">
      <w:pPr>
        <w:rPr>
          <w:rFonts w:ascii="Arial" w:hAnsi="Arial" w:cs="Arial"/>
          <w:sz w:val="24"/>
          <w:szCs w:val="24"/>
        </w:rPr>
      </w:pPr>
      <w:r w:rsidRPr="00F53946">
        <w:rPr>
          <w:rFonts w:ascii="Arial" w:hAnsi="Arial" w:cs="Arial"/>
          <w:sz w:val="24"/>
          <w:szCs w:val="24"/>
        </w:rPr>
        <w:t xml:space="preserve">Несмотря на то, что император Алексей сумел добится от </w:t>
      </w:r>
      <w:r w:rsidR="00182459" w:rsidRPr="00F53946">
        <w:rPr>
          <w:rFonts w:ascii="Arial" w:hAnsi="Arial" w:cs="Arial"/>
          <w:sz w:val="24"/>
          <w:szCs w:val="24"/>
        </w:rPr>
        <w:t>Боэмунда</w:t>
      </w:r>
      <w:r w:rsidRPr="00F53946">
        <w:rPr>
          <w:rFonts w:ascii="Arial" w:hAnsi="Arial" w:cs="Arial"/>
          <w:sz w:val="24"/>
          <w:szCs w:val="24"/>
        </w:rPr>
        <w:t xml:space="preserve"> принесения обета верности, не все крестоносцы были довольны политикой примирения и сотрудничества, которую открыто поддерживал Рим и папский посланник. Соглашение можно было считать остающимся в силе только до тех пор, пока во главе крестового похода стоял епископ Пийский. </w:t>
      </w:r>
      <w:r w:rsidR="00182459" w:rsidRPr="00F53946">
        <w:rPr>
          <w:rFonts w:ascii="Arial" w:hAnsi="Arial" w:cs="Arial"/>
          <w:sz w:val="24"/>
          <w:szCs w:val="24"/>
        </w:rPr>
        <w:t xml:space="preserve">Спустя </w:t>
      </w:r>
      <w:r w:rsidR="009C061B">
        <w:rPr>
          <w:rFonts w:ascii="Arial" w:hAnsi="Arial" w:cs="Arial"/>
          <w:sz w:val="24"/>
          <w:szCs w:val="24"/>
        </w:rPr>
        <w:t>немного времени</w:t>
      </w:r>
      <w:r w:rsidR="00182459" w:rsidRPr="00F53946">
        <w:rPr>
          <w:rFonts w:ascii="Arial" w:hAnsi="Arial" w:cs="Arial"/>
          <w:sz w:val="24"/>
          <w:szCs w:val="24"/>
        </w:rPr>
        <w:t xml:space="preserve">, обещания, которые дали императору предводители латинян, утратили свое значение, а на их место вскоре вышли алчность и оппортунизм. Одним из важных результатов первого крестового похода стало изгнание православных епископов со своих кафедр и утверждение вместо них латинской иерархии. </w:t>
      </w:r>
      <w:r w:rsidR="00CA21EE" w:rsidRPr="00F53946">
        <w:rPr>
          <w:rFonts w:ascii="Arial" w:hAnsi="Arial" w:cs="Arial"/>
          <w:sz w:val="24"/>
          <w:szCs w:val="24"/>
        </w:rPr>
        <w:t>Также создание Иерусалимского королевства (1099).</w:t>
      </w:r>
    </w:p>
    <w:p w:rsidR="00CA21EE" w:rsidRPr="00F53946" w:rsidRDefault="00CA21EE" w:rsidP="006E1791">
      <w:pPr>
        <w:rPr>
          <w:rFonts w:ascii="Arial" w:hAnsi="Arial" w:cs="Arial"/>
          <w:sz w:val="24"/>
          <w:szCs w:val="24"/>
        </w:rPr>
      </w:pPr>
      <w:r w:rsidRPr="00F53946">
        <w:rPr>
          <w:rFonts w:ascii="Arial" w:hAnsi="Arial" w:cs="Arial"/>
          <w:sz w:val="24"/>
          <w:szCs w:val="24"/>
        </w:rPr>
        <w:t xml:space="preserve"> Несмотря на нарастающую вражду между западом и Византией были предприняты неоднократные попытки восстановления единства. Однако, основным камнем преткновения был вопрос папского первенства. </w:t>
      </w:r>
      <w:r w:rsidR="003A31F8" w:rsidRPr="00F53946">
        <w:rPr>
          <w:rFonts w:ascii="Arial" w:hAnsi="Arial" w:cs="Arial"/>
          <w:sz w:val="24"/>
          <w:szCs w:val="24"/>
        </w:rPr>
        <w:t>Для востока римский примат оставался нравственным понятием, как первенство чести, но на западе первенство Римской кафедры воспринимали юридически. Римский епископ считал, что окончательное решение любого вопроса веры остается за ним.</w:t>
      </w:r>
    </w:p>
    <w:p w:rsidR="003A31F8" w:rsidRPr="00F53946" w:rsidRDefault="003A31F8" w:rsidP="006E1791">
      <w:pPr>
        <w:rPr>
          <w:rFonts w:ascii="Arial" w:hAnsi="Arial" w:cs="Arial"/>
          <w:sz w:val="24"/>
          <w:szCs w:val="24"/>
        </w:rPr>
      </w:pPr>
      <w:r w:rsidRPr="00F53946">
        <w:rPr>
          <w:rFonts w:ascii="Arial" w:hAnsi="Arial" w:cs="Arial"/>
          <w:sz w:val="24"/>
          <w:szCs w:val="24"/>
        </w:rPr>
        <w:t xml:space="preserve"> Захват крестоносцами Константинополя в 1204 г. Привел к окончательному разрыву между восточной и западной Церквями. После этого попытки объединить две ветви христианства предпринимались с помощью «унии».</w:t>
      </w:r>
    </w:p>
    <w:p w:rsidR="003A31F8" w:rsidRPr="00F53946" w:rsidRDefault="003A31F8" w:rsidP="006E1791">
      <w:pPr>
        <w:rPr>
          <w:rFonts w:ascii="Arial" w:hAnsi="Arial" w:cs="Arial"/>
          <w:sz w:val="24"/>
          <w:szCs w:val="24"/>
        </w:rPr>
      </w:pPr>
      <w:r w:rsidRPr="00F53946">
        <w:rPr>
          <w:rFonts w:ascii="Arial" w:hAnsi="Arial" w:cs="Arial"/>
          <w:sz w:val="24"/>
          <w:szCs w:val="24"/>
        </w:rPr>
        <w:t>Слово «уния» от лат. – единство. И в практическом плане означало слияние Католической Церкви с Православной на условиях признания главенства папы Римского.</w:t>
      </w:r>
      <w:r w:rsidR="009C061B">
        <w:rPr>
          <w:rStyle w:val="af1"/>
          <w:rFonts w:ascii="Arial" w:hAnsi="Arial" w:cs="Arial"/>
          <w:sz w:val="24"/>
          <w:szCs w:val="24"/>
        </w:rPr>
        <w:footnoteReference w:id="4"/>
      </w:r>
    </w:p>
    <w:p w:rsidR="003A31F8" w:rsidRPr="00F53946" w:rsidRDefault="00C1347F" w:rsidP="006E1791">
      <w:pPr>
        <w:rPr>
          <w:rFonts w:ascii="Arial" w:hAnsi="Arial" w:cs="Arial"/>
          <w:sz w:val="24"/>
          <w:szCs w:val="24"/>
        </w:rPr>
      </w:pPr>
      <w:r w:rsidRPr="00F53946">
        <w:rPr>
          <w:rFonts w:ascii="Arial" w:hAnsi="Arial" w:cs="Arial"/>
          <w:sz w:val="24"/>
          <w:szCs w:val="24"/>
        </w:rPr>
        <w:t xml:space="preserve"> Отвоевание Константинополя Никейскими войсками (1261) население встретило с безудержным ликованием и оптимизмом. Однако на западе стали планировать новый крестовый поход с</w:t>
      </w:r>
      <w:r w:rsidR="00E714BC">
        <w:rPr>
          <w:rFonts w:ascii="Arial" w:hAnsi="Arial" w:cs="Arial"/>
          <w:sz w:val="24"/>
          <w:szCs w:val="24"/>
        </w:rPr>
        <w:t xml:space="preserve"> целью отвоевать город обратно.</w:t>
      </w:r>
      <w:r w:rsidR="00E714BC">
        <w:rPr>
          <w:rStyle w:val="af1"/>
          <w:rFonts w:ascii="Arial" w:hAnsi="Arial" w:cs="Arial"/>
          <w:sz w:val="24"/>
          <w:szCs w:val="24"/>
        </w:rPr>
        <w:footnoteReference w:id="5"/>
      </w:r>
    </w:p>
    <w:p w:rsidR="00052074" w:rsidRPr="00F53946" w:rsidRDefault="00052074" w:rsidP="00052074">
      <w:pPr>
        <w:rPr>
          <w:rFonts w:ascii="Arial" w:hAnsi="Arial" w:cs="Arial"/>
          <w:sz w:val="24"/>
          <w:szCs w:val="24"/>
        </w:rPr>
      </w:pPr>
      <w:r w:rsidRPr="00F53946">
        <w:rPr>
          <w:rFonts w:ascii="Arial" w:hAnsi="Arial" w:cs="Arial"/>
          <w:sz w:val="24"/>
          <w:szCs w:val="24"/>
        </w:rPr>
        <w:t>Римские власти не теряли надежду подчинить своей власти Православную Церковь. Именно для этих целей и была задумана уния. Уния упрощала переход из Православия в Католичество, так как Православные обряды и богослужение оставались без изменений, а в вероучительные вопросы простые христиане зачастую не вникали. Интерес к унии византийцев был чисто полит</w:t>
      </w:r>
      <w:r w:rsidR="00E714BC">
        <w:rPr>
          <w:rFonts w:ascii="Arial" w:hAnsi="Arial" w:cs="Arial"/>
          <w:sz w:val="24"/>
          <w:szCs w:val="24"/>
        </w:rPr>
        <w:t>ический. Положение восточной им</w:t>
      </w:r>
      <w:r w:rsidRPr="00F53946">
        <w:rPr>
          <w:rFonts w:ascii="Arial" w:hAnsi="Arial" w:cs="Arial"/>
          <w:sz w:val="24"/>
          <w:szCs w:val="24"/>
        </w:rPr>
        <w:t>перии было крайне-тяжелым, и чтобы защитись государство от вторжений западных правителей, требовалась поддержка папы.</w:t>
      </w:r>
      <w:r w:rsidR="00E714BC">
        <w:rPr>
          <w:rStyle w:val="af1"/>
          <w:rFonts w:ascii="Arial" w:hAnsi="Arial" w:cs="Arial"/>
          <w:sz w:val="24"/>
          <w:szCs w:val="24"/>
        </w:rPr>
        <w:footnoteReference w:id="6"/>
      </w:r>
    </w:p>
    <w:p w:rsidR="00CC06EE" w:rsidRDefault="00CC06EE" w:rsidP="006E1791">
      <w:pPr>
        <w:rPr>
          <w:rFonts w:ascii="Arial" w:hAnsi="Arial" w:cs="Arial"/>
          <w:sz w:val="24"/>
          <w:szCs w:val="24"/>
        </w:rPr>
      </w:pPr>
    </w:p>
    <w:p w:rsidR="00C1347F" w:rsidRPr="004A39E7" w:rsidRDefault="004A39E7" w:rsidP="006E1791">
      <w:pPr>
        <w:rPr>
          <w:rFonts w:ascii="Arial" w:hAnsi="Arial" w:cs="Arial"/>
          <w:b/>
          <w:sz w:val="24"/>
          <w:szCs w:val="24"/>
        </w:rPr>
      </w:pPr>
      <w:r>
        <w:rPr>
          <w:rFonts w:ascii="Arial" w:hAnsi="Arial" w:cs="Arial"/>
          <w:b/>
          <w:sz w:val="24"/>
          <w:szCs w:val="24"/>
        </w:rPr>
        <w:lastRenderedPageBreak/>
        <w:t>Лионская Уния</w:t>
      </w:r>
    </w:p>
    <w:p w:rsidR="004972D1" w:rsidRPr="00F53946" w:rsidRDefault="00A312BB" w:rsidP="006E1791">
      <w:pPr>
        <w:rPr>
          <w:rFonts w:ascii="Arial" w:hAnsi="Arial" w:cs="Arial"/>
          <w:sz w:val="24"/>
          <w:szCs w:val="24"/>
        </w:rPr>
      </w:pPr>
      <w:r w:rsidRPr="00F53946">
        <w:rPr>
          <w:rFonts w:ascii="Arial" w:hAnsi="Arial" w:cs="Arial"/>
          <w:sz w:val="24"/>
          <w:szCs w:val="24"/>
        </w:rPr>
        <w:t xml:space="preserve"> Первой попыткой</w:t>
      </w:r>
      <w:r w:rsidR="00CC06EE">
        <w:rPr>
          <w:rFonts w:ascii="Arial" w:hAnsi="Arial" w:cs="Arial"/>
          <w:sz w:val="24"/>
          <w:szCs w:val="24"/>
        </w:rPr>
        <w:t xml:space="preserve"> объ</w:t>
      </w:r>
      <w:r w:rsidRPr="00F53946">
        <w:rPr>
          <w:rFonts w:ascii="Arial" w:hAnsi="Arial" w:cs="Arial"/>
          <w:sz w:val="24"/>
          <w:szCs w:val="24"/>
        </w:rPr>
        <w:t>единения была Лионская уния.  Новому императору требовались огромные средства не только для восстановления утраченного, но и для защиты отвоеванной империи. Ждать помощи можно было только от Папы, ценой соединения церквей под властью Рима.</w:t>
      </w:r>
    </w:p>
    <w:p w:rsidR="00A312BB" w:rsidRPr="00F53946" w:rsidRDefault="00A312BB" w:rsidP="006E1791">
      <w:pPr>
        <w:rPr>
          <w:rFonts w:ascii="Arial" w:hAnsi="Arial" w:cs="Arial"/>
          <w:sz w:val="24"/>
          <w:szCs w:val="24"/>
        </w:rPr>
      </w:pPr>
      <w:r w:rsidRPr="00F53946">
        <w:rPr>
          <w:rFonts w:ascii="Arial" w:hAnsi="Arial" w:cs="Arial"/>
          <w:sz w:val="24"/>
          <w:szCs w:val="24"/>
        </w:rPr>
        <w:t xml:space="preserve">В результате переговоров, император Михаил Палеолог согласился подчинить Константинопольскую Церковь папскому Престолу вопреки сопротивлению духовенства и народа. </w:t>
      </w:r>
    </w:p>
    <w:p w:rsidR="0028583F" w:rsidRPr="00F53946" w:rsidRDefault="0028583F" w:rsidP="006E1791">
      <w:pPr>
        <w:rPr>
          <w:rFonts w:ascii="Arial" w:hAnsi="Arial" w:cs="Arial"/>
          <w:sz w:val="24"/>
          <w:szCs w:val="24"/>
        </w:rPr>
      </w:pPr>
      <w:r w:rsidRPr="00F53946">
        <w:rPr>
          <w:rFonts w:ascii="Arial" w:hAnsi="Arial" w:cs="Arial"/>
          <w:sz w:val="24"/>
          <w:szCs w:val="24"/>
        </w:rPr>
        <w:t>Однако, эти переговоры не привели к положительным результатам, поскольку сами папы не доверяли Палеологу. Только с 1271 года, когда на папский престол вступил Григорий X, особенно желавший соединения церквей, переговоры о соединении развивались более успешно.</w:t>
      </w:r>
    </w:p>
    <w:p w:rsidR="006410F2" w:rsidRPr="00F53946" w:rsidRDefault="008E7E1E" w:rsidP="008E7E1E">
      <w:pPr>
        <w:rPr>
          <w:rFonts w:ascii="Arial" w:hAnsi="Arial" w:cs="Arial"/>
          <w:sz w:val="24"/>
          <w:szCs w:val="24"/>
        </w:rPr>
      </w:pPr>
      <w:r w:rsidRPr="00F53946">
        <w:rPr>
          <w:rFonts w:ascii="Arial" w:hAnsi="Arial" w:cs="Arial"/>
          <w:sz w:val="24"/>
          <w:szCs w:val="24"/>
        </w:rPr>
        <w:t>Григорий X пригласил Палеолога на назначенный им в 1274 году Лионский Собор для решения вопроса о соединении церквей.</w:t>
      </w:r>
      <w:r w:rsidR="006410F2" w:rsidRPr="00F53946">
        <w:rPr>
          <w:rFonts w:ascii="Arial" w:hAnsi="Arial" w:cs="Arial"/>
          <w:sz w:val="24"/>
          <w:szCs w:val="24"/>
        </w:rPr>
        <w:t xml:space="preserve"> Петр Галезиний (Pietro Galesino) в XVI веке и некоторые другие историки XV века утверждали, что по приглашению папы император Михаил Палеолог сам отправился в Лион, чтобы присутствовать на соборе. Это утверждение было проанализировано и отвергнуто Львом Алляцием.</w:t>
      </w:r>
    </w:p>
    <w:p w:rsidR="006410F2" w:rsidRPr="00F53946" w:rsidRDefault="008E7E1E" w:rsidP="008E7E1E">
      <w:pPr>
        <w:rPr>
          <w:rFonts w:ascii="Arial" w:hAnsi="Arial" w:cs="Arial"/>
          <w:sz w:val="24"/>
          <w:szCs w:val="24"/>
        </w:rPr>
      </w:pPr>
      <w:r w:rsidRPr="00F53946">
        <w:rPr>
          <w:rFonts w:ascii="Arial" w:hAnsi="Arial" w:cs="Arial"/>
          <w:sz w:val="24"/>
          <w:szCs w:val="24"/>
        </w:rPr>
        <w:t xml:space="preserve"> В числе условий соединения, папа выставлял требование о принятии греками латинского чтения символа (с прибавлением filioq</w:t>
      </w:r>
      <w:r w:rsidR="006410F2" w:rsidRPr="00F53946">
        <w:rPr>
          <w:rFonts w:ascii="Arial" w:hAnsi="Arial" w:cs="Arial"/>
          <w:sz w:val="24"/>
          <w:szCs w:val="24"/>
        </w:rPr>
        <w:t>ue) и признание главенства папы (а по некоторым данным еще и опресноков) в чем от имени Миха</w:t>
      </w:r>
      <w:r w:rsidR="00CC06EE">
        <w:rPr>
          <w:rFonts w:ascii="Arial" w:hAnsi="Arial" w:cs="Arial"/>
          <w:sz w:val="24"/>
          <w:szCs w:val="24"/>
        </w:rPr>
        <w:t>ила поклялся Георгий Акрополит.</w:t>
      </w:r>
      <w:r w:rsidR="00CC06EE">
        <w:rPr>
          <w:rStyle w:val="af1"/>
          <w:rFonts w:ascii="Arial" w:hAnsi="Arial" w:cs="Arial"/>
          <w:sz w:val="24"/>
          <w:szCs w:val="24"/>
        </w:rPr>
        <w:footnoteReference w:id="7"/>
      </w:r>
    </w:p>
    <w:p w:rsidR="008E7E1E" w:rsidRPr="00F53946" w:rsidRDefault="008E7E1E" w:rsidP="008E7E1E">
      <w:pPr>
        <w:rPr>
          <w:rFonts w:ascii="Arial" w:hAnsi="Arial" w:cs="Arial"/>
          <w:sz w:val="24"/>
          <w:szCs w:val="24"/>
        </w:rPr>
      </w:pPr>
      <w:r w:rsidRPr="00F53946">
        <w:rPr>
          <w:rFonts w:ascii="Arial" w:hAnsi="Arial" w:cs="Arial"/>
          <w:sz w:val="24"/>
          <w:szCs w:val="24"/>
        </w:rPr>
        <w:t xml:space="preserve">Греческая делегация прибыла в Лион, когда там уже собрались папа и латинские посланники. Всё было продумано и организовано так, что рассуждений о разностях между Церквями никоим образом не допускалось. </w:t>
      </w:r>
    </w:p>
    <w:p w:rsidR="0028583F" w:rsidRPr="00F53946" w:rsidRDefault="008E7E1E" w:rsidP="008E7E1E">
      <w:pPr>
        <w:rPr>
          <w:rFonts w:ascii="Arial" w:hAnsi="Arial" w:cs="Arial"/>
          <w:sz w:val="24"/>
          <w:szCs w:val="24"/>
        </w:rPr>
      </w:pPr>
      <w:r w:rsidRPr="00F53946">
        <w:rPr>
          <w:rFonts w:ascii="Arial" w:hAnsi="Arial" w:cs="Arial"/>
          <w:sz w:val="24"/>
          <w:szCs w:val="24"/>
        </w:rPr>
        <w:t>Папа заявил собору, что греки добровольно приходят в повиновение Римской Церкви. Затем были прочитаны письма к папе императора Михаила Палеолога и его сына, Андроника, и грамота от греческого духовенства. В них выражалось полная покорность папе. Лишь в своем письме император просил папу оставить грекам символ веры без чтения filioque.</w:t>
      </w:r>
      <w:r w:rsidR="00CC06EE">
        <w:rPr>
          <w:rStyle w:val="af1"/>
          <w:rFonts w:ascii="Arial" w:hAnsi="Arial" w:cs="Arial"/>
          <w:sz w:val="24"/>
          <w:szCs w:val="24"/>
        </w:rPr>
        <w:footnoteReference w:id="8"/>
      </w:r>
    </w:p>
    <w:p w:rsidR="0028583F" w:rsidRPr="00F53946" w:rsidRDefault="008E7E1E" w:rsidP="006E1791">
      <w:pPr>
        <w:rPr>
          <w:rFonts w:ascii="Arial" w:hAnsi="Arial" w:cs="Arial"/>
          <w:sz w:val="24"/>
          <w:szCs w:val="24"/>
        </w:rPr>
      </w:pPr>
      <w:r w:rsidRPr="00F53946">
        <w:rPr>
          <w:rFonts w:ascii="Arial" w:hAnsi="Arial" w:cs="Arial"/>
          <w:sz w:val="24"/>
          <w:szCs w:val="24"/>
        </w:rPr>
        <w:t>Собор был назначен на 1274 год во французском городе Лионе, куда Михаил отправил торжественное посольство во главе с бывшим патриархом Германом, давним другом императора, и известным государственным деятелем и историком Георгием Акрополитом. Со стороны Римской церкви на соборе должен был играть руководящую роль не кто иной, как сам знаменитый представитель средневековой католической учености Фома Аквинский, умерший, однако, на пути в Лион. Его заменил на соборе не менее блестящий представитель западной церковной науки кардинал Бонавентура.</w:t>
      </w:r>
    </w:p>
    <w:p w:rsidR="003D4373" w:rsidRPr="00F53946" w:rsidRDefault="003D4373" w:rsidP="006E1791">
      <w:pPr>
        <w:rPr>
          <w:rFonts w:ascii="Arial" w:hAnsi="Arial" w:cs="Arial"/>
          <w:sz w:val="24"/>
          <w:szCs w:val="24"/>
        </w:rPr>
      </w:pPr>
      <w:r w:rsidRPr="00F53946">
        <w:rPr>
          <w:rFonts w:ascii="Arial" w:hAnsi="Arial" w:cs="Arial"/>
          <w:sz w:val="24"/>
          <w:szCs w:val="24"/>
        </w:rPr>
        <w:lastRenderedPageBreak/>
        <w:t xml:space="preserve"> Чувствуя упорную, явную и тайную оппозицию своим униатским планам, Михаил в последние годы своего правления отличался большой жестокостью. Его преемник и сын Андроник II Старший получил в церковной жизни в наследство от отца два трудных дела: унию и раздоры арсенитов с господствующей церковью. Прежде всего, новый государь торжественно отрекся от унии и восстановил православие. “Всюду, - как пишет источник (Григора), - разосланы были гонцы с царскими указами, которыми объявлялось исправление церковных беспорядков, возвращение всех, за ревность свою о церкви подвергшихся ссылке, и помилование испытавшим другое какое-либо бедствие.” Проведение этого дела не представляло больших затруднений, так как известно, что громадное большинство восточного духовенства и общества было против соединения с Римской церковью. Лионская уния, не оправдав ожиданий ни той, ни другой стороны, просуществовала формально восемь лет (1274-1282 гг.).</w:t>
      </w:r>
      <w:r w:rsidR="00CC06EE">
        <w:rPr>
          <w:rStyle w:val="af1"/>
          <w:rFonts w:ascii="Arial" w:hAnsi="Arial" w:cs="Arial"/>
          <w:sz w:val="24"/>
          <w:szCs w:val="24"/>
        </w:rPr>
        <w:footnoteReference w:id="9"/>
      </w:r>
    </w:p>
    <w:p w:rsidR="000A6615" w:rsidRPr="00F53946" w:rsidRDefault="000A6615"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4A39E7" w:rsidRDefault="004A39E7" w:rsidP="006E1791">
      <w:pPr>
        <w:rPr>
          <w:rFonts w:ascii="Arial" w:hAnsi="Arial" w:cs="Arial"/>
          <w:sz w:val="24"/>
          <w:szCs w:val="24"/>
        </w:rPr>
      </w:pPr>
    </w:p>
    <w:p w:rsidR="000A6615" w:rsidRPr="004A39E7" w:rsidRDefault="004A39E7" w:rsidP="006E1791">
      <w:pPr>
        <w:rPr>
          <w:rFonts w:ascii="Arial" w:hAnsi="Arial" w:cs="Arial"/>
          <w:b/>
          <w:sz w:val="24"/>
          <w:szCs w:val="24"/>
        </w:rPr>
      </w:pPr>
      <w:r>
        <w:rPr>
          <w:rFonts w:ascii="Arial" w:hAnsi="Arial" w:cs="Arial"/>
          <w:b/>
          <w:sz w:val="24"/>
          <w:szCs w:val="24"/>
        </w:rPr>
        <w:lastRenderedPageBreak/>
        <w:t>Ферраро-Флорентийский собор</w:t>
      </w:r>
    </w:p>
    <w:p w:rsidR="00945407" w:rsidRPr="00F53946" w:rsidRDefault="00945407" w:rsidP="006E1791">
      <w:pPr>
        <w:rPr>
          <w:rFonts w:ascii="Arial" w:hAnsi="Arial" w:cs="Arial"/>
          <w:sz w:val="24"/>
          <w:szCs w:val="24"/>
        </w:rPr>
      </w:pPr>
      <w:r w:rsidRPr="00F53946">
        <w:rPr>
          <w:rFonts w:ascii="Arial" w:hAnsi="Arial" w:cs="Arial"/>
          <w:sz w:val="24"/>
          <w:szCs w:val="24"/>
        </w:rPr>
        <w:t>Ферраро-Флорентийский собор был самой значительной попыткой в истории позднего средневековья повернуть ход истории и восстановить единство веры Востока и Запада. Заседания и последующий протокол создавали впечатление воссоединения двух половин христианского мира.</w:t>
      </w:r>
      <w:r w:rsidR="00CC06EE">
        <w:rPr>
          <w:rStyle w:val="af1"/>
          <w:rFonts w:ascii="Arial" w:hAnsi="Arial" w:cs="Arial"/>
          <w:sz w:val="24"/>
          <w:szCs w:val="24"/>
        </w:rPr>
        <w:footnoteReference w:id="10"/>
      </w:r>
      <w:r w:rsidRPr="00F53946">
        <w:rPr>
          <w:rFonts w:ascii="Arial" w:hAnsi="Arial" w:cs="Arial"/>
          <w:sz w:val="24"/>
          <w:szCs w:val="24"/>
        </w:rPr>
        <w:t xml:space="preserve">   </w:t>
      </w:r>
    </w:p>
    <w:p w:rsidR="00945407" w:rsidRPr="00F53946" w:rsidRDefault="00945407" w:rsidP="00945407">
      <w:pPr>
        <w:rPr>
          <w:rFonts w:ascii="Arial" w:hAnsi="Arial" w:cs="Arial"/>
          <w:sz w:val="24"/>
          <w:szCs w:val="24"/>
        </w:rPr>
      </w:pPr>
      <w:r w:rsidRPr="00F53946">
        <w:rPr>
          <w:rFonts w:ascii="Arial" w:hAnsi="Arial" w:cs="Arial"/>
          <w:sz w:val="24"/>
          <w:szCs w:val="24"/>
        </w:rPr>
        <w:t>В начале 1438 г. делегация из 700 человек отбыла из Константинополя в Феррару. По заранее подписанному договору ее проезд и содержание во время собора взял на себя папа. Делегацию возглавляли император Иоанн VIII и престарелый Иосиф II, патриарх Константинопольский. С ними прибыло более 30 митрополитов, часть из которых взяли на себя функции легатов Александрийского, Антиохийского и Иерусалимского патриархов. Болгары и сербы отказались принимать участие в подобном мероприятии. Из Московии прибыл новоназначенный (специально для участия в соборе) митрополит Исидор (бывший константинопольский игумен), привезший с собой Авраамия, епископа Суздальского, и целую группу русских клириков и мирян. Были представители из Церкви Молдовлахии. Прибыла даже делегация (епископ и мирянин) из далекой Грузии.</w:t>
      </w:r>
    </w:p>
    <w:p w:rsidR="00BD07ED" w:rsidRPr="00F53946" w:rsidRDefault="00BD07ED" w:rsidP="006E1791">
      <w:pPr>
        <w:rPr>
          <w:rFonts w:ascii="Arial" w:hAnsi="Arial" w:cs="Arial"/>
          <w:sz w:val="24"/>
          <w:szCs w:val="24"/>
        </w:rPr>
      </w:pPr>
      <w:r w:rsidRPr="00F53946">
        <w:rPr>
          <w:rFonts w:ascii="Arial" w:hAnsi="Arial" w:cs="Arial"/>
          <w:sz w:val="24"/>
          <w:szCs w:val="24"/>
        </w:rPr>
        <w:t>А вскоре греки были разочарованы и серьезными финансовыми трудностями, переживавшимися папством. В конечном итоге, именно не оплаченные папой счета и его пустая казна в январе 1439 г. вызвали переезд собора во Флоренцию. Император наконец-то стал понимать, что вряд ли уния сможет принести империи ту помощь, на которую он рассчитывал.</w:t>
      </w:r>
    </w:p>
    <w:p w:rsidR="00BD07ED" w:rsidRPr="00F53946" w:rsidRDefault="00BD07ED" w:rsidP="00BD07ED">
      <w:pPr>
        <w:rPr>
          <w:rFonts w:ascii="Arial" w:hAnsi="Arial" w:cs="Arial"/>
          <w:sz w:val="24"/>
          <w:szCs w:val="24"/>
        </w:rPr>
      </w:pPr>
      <w:r w:rsidRPr="00F53946">
        <w:rPr>
          <w:rFonts w:ascii="Arial" w:hAnsi="Arial" w:cs="Arial"/>
          <w:sz w:val="24"/>
          <w:szCs w:val="24"/>
        </w:rPr>
        <w:t>Самыми видными ее членами стали: новопоставленный митрополит Никейский Виссарион (известный латинофрон) и противник унии митрополит Эфесский Марк Евгеник. Его поддерживали афонские монахи из монастырей Великая Лавра, Св. Павла и Ватопед.</w:t>
      </w:r>
    </w:p>
    <w:p w:rsidR="00BD07ED" w:rsidRPr="00F53946" w:rsidRDefault="00BD07ED" w:rsidP="00BD07ED">
      <w:pPr>
        <w:rPr>
          <w:rFonts w:ascii="Arial" w:hAnsi="Arial" w:cs="Arial"/>
          <w:sz w:val="24"/>
          <w:szCs w:val="24"/>
        </w:rPr>
      </w:pPr>
      <w:r w:rsidRPr="00F53946">
        <w:rPr>
          <w:rFonts w:ascii="Arial" w:hAnsi="Arial" w:cs="Arial"/>
          <w:sz w:val="24"/>
          <w:szCs w:val="24"/>
        </w:rPr>
        <w:t>Но на самом деле это была лишь видимость. Миллионы православных христиан, проживавших на Балканах и в Малой Азии, не говоря уже о жителях Ближнего Востока, не были представлены на соборе, так как их территории находились под турецким владычеством.</w:t>
      </w:r>
    </w:p>
    <w:p w:rsidR="00AB6945" w:rsidRPr="00F53946" w:rsidRDefault="0013410A" w:rsidP="006E1791">
      <w:pPr>
        <w:rPr>
          <w:rFonts w:ascii="Arial" w:hAnsi="Arial" w:cs="Arial"/>
          <w:sz w:val="24"/>
          <w:szCs w:val="24"/>
        </w:rPr>
      </w:pPr>
      <w:r w:rsidRPr="00F53946">
        <w:rPr>
          <w:rFonts w:ascii="Arial" w:hAnsi="Arial" w:cs="Arial"/>
          <w:sz w:val="24"/>
          <w:szCs w:val="24"/>
        </w:rPr>
        <w:t>Собор долго не мог начаться. Хотя официальное его открытие состоялось 9 апреля 1438 г. (через месяц после того, как византийцы прибыли в Феррару), император немедленно запросил отсрочки, чтобы дождаться прибытия светских правителей. Кроме того, задерживали вопросы протокола, например, кто должен созывать собор - папа или император? Чей трон должен быть выше? Папа с самого начала потребовал, чтобы патриарх Иосиф при первой встрече поцеловал бы ему туфлю по латинскому обычаю, и только после твердого отказа греческой стороны снял свое требование.</w:t>
      </w:r>
    </w:p>
    <w:p w:rsidR="00AB6945" w:rsidRPr="00F53946" w:rsidRDefault="0013410A" w:rsidP="006E1791">
      <w:pPr>
        <w:rPr>
          <w:rFonts w:ascii="Arial" w:hAnsi="Arial" w:cs="Arial"/>
          <w:sz w:val="24"/>
          <w:szCs w:val="24"/>
        </w:rPr>
      </w:pPr>
      <w:r w:rsidRPr="00F53946">
        <w:rPr>
          <w:rFonts w:ascii="Arial" w:hAnsi="Arial" w:cs="Arial"/>
          <w:sz w:val="24"/>
          <w:szCs w:val="24"/>
        </w:rPr>
        <w:t xml:space="preserve">Лишь в начале июня были назначены две комиссии по десять человек с каждой стороны, которые приступили к обсуждению вопроса о чистилище. Другие тринадцать сессий, с 8 октября по 13 декабря, были посвящены интерполяции Символа веры. Во </w:t>
      </w:r>
      <w:r w:rsidRPr="00F53946">
        <w:rPr>
          <w:rFonts w:ascii="Arial" w:hAnsi="Arial" w:cs="Arial"/>
          <w:sz w:val="24"/>
          <w:szCs w:val="24"/>
        </w:rPr>
        <w:lastRenderedPageBreak/>
        <w:t>время этих заседаний Марк Евгеник являлся главным представителем византийской стороны, а Андрей Родосский и кардинал Чезарини - латинской.</w:t>
      </w:r>
    </w:p>
    <w:p w:rsidR="0013410A" w:rsidRPr="00F53946" w:rsidRDefault="0013410A" w:rsidP="0013410A">
      <w:pPr>
        <w:rPr>
          <w:rFonts w:ascii="Arial" w:hAnsi="Arial" w:cs="Arial"/>
          <w:sz w:val="24"/>
          <w:szCs w:val="24"/>
        </w:rPr>
      </w:pPr>
      <w:r w:rsidRPr="00F53946">
        <w:rPr>
          <w:rFonts w:ascii="Arial" w:hAnsi="Arial" w:cs="Arial"/>
          <w:sz w:val="24"/>
          <w:szCs w:val="24"/>
        </w:rPr>
        <w:t xml:space="preserve">Император </w:t>
      </w:r>
      <w:r w:rsidRPr="00F53946">
        <w:rPr>
          <w:rFonts w:ascii="Arial" w:hAnsi="Arial" w:cs="Arial"/>
          <w:sz w:val="24"/>
          <w:szCs w:val="24"/>
        </w:rPr>
        <w:t>Иоанн VIII достаточно разбирался в богословии, чтобы понимать, что по ряду фундаментальных вопросов единства достичь было невозможно. Он попросту запретил своей делегации обсуждать такие вопросы, как ипостаси Св. Троицы, различие сущности и энергий и др. Когда при обсуждении вопроса о filioque один из членов латинской делегации поднял вопрос об энергиях Бога, сам свт. Марк Эфесский со смущением ответил ему, что не имеет полномочий обсуждать этот вопрос. Трудно себе представить, как мог прийти к подлинному единству собор, на котором нельзя было обсуждать основные вопросы, бывшие главной причиной разделения.</w:t>
      </w:r>
    </w:p>
    <w:p w:rsidR="0013410A" w:rsidRPr="00F53946" w:rsidRDefault="0013410A" w:rsidP="0013410A">
      <w:pPr>
        <w:rPr>
          <w:rFonts w:ascii="Arial" w:hAnsi="Arial" w:cs="Arial"/>
          <w:sz w:val="24"/>
          <w:szCs w:val="24"/>
        </w:rPr>
      </w:pPr>
      <w:r w:rsidRPr="00F53946">
        <w:rPr>
          <w:rFonts w:ascii="Arial" w:hAnsi="Arial" w:cs="Arial"/>
          <w:sz w:val="24"/>
          <w:szCs w:val="24"/>
        </w:rPr>
        <w:t>В конце концов греки сдались. В официально утвержденной повестке собора стояли следующие вопросы для дискуссии:</w:t>
      </w:r>
    </w:p>
    <w:p w:rsidR="0013410A" w:rsidRPr="00F53946" w:rsidRDefault="0013410A" w:rsidP="0013410A">
      <w:pPr>
        <w:rPr>
          <w:rFonts w:ascii="Arial" w:hAnsi="Arial" w:cs="Arial"/>
          <w:sz w:val="24"/>
          <w:szCs w:val="24"/>
        </w:rPr>
      </w:pPr>
      <w:r w:rsidRPr="00F53946">
        <w:rPr>
          <w:rFonts w:ascii="Arial" w:hAnsi="Arial" w:cs="Arial"/>
          <w:sz w:val="24"/>
          <w:szCs w:val="24"/>
        </w:rPr>
        <w:t>1) чистилище;</w:t>
      </w:r>
    </w:p>
    <w:p w:rsidR="0013410A" w:rsidRPr="00F53946" w:rsidRDefault="0013410A" w:rsidP="0013410A">
      <w:pPr>
        <w:rPr>
          <w:rFonts w:ascii="Arial" w:hAnsi="Arial" w:cs="Arial"/>
          <w:sz w:val="24"/>
          <w:szCs w:val="24"/>
        </w:rPr>
      </w:pPr>
      <w:r w:rsidRPr="00F53946">
        <w:rPr>
          <w:rFonts w:ascii="Arial" w:hAnsi="Arial" w:cs="Arial"/>
          <w:sz w:val="24"/>
          <w:szCs w:val="24"/>
        </w:rPr>
        <w:t>2) исхождение Св. Духа;</w:t>
      </w:r>
    </w:p>
    <w:p w:rsidR="0013410A" w:rsidRPr="00F53946" w:rsidRDefault="0013410A" w:rsidP="0013410A">
      <w:pPr>
        <w:rPr>
          <w:rFonts w:ascii="Arial" w:hAnsi="Arial" w:cs="Arial"/>
          <w:sz w:val="24"/>
          <w:szCs w:val="24"/>
        </w:rPr>
      </w:pPr>
      <w:r w:rsidRPr="00F53946">
        <w:rPr>
          <w:rFonts w:ascii="Arial" w:hAnsi="Arial" w:cs="Arial"/>
          <w:sz w:val="24"/>
          <w:szCs w:val="24"/>
        </w:rPr>
        <w:t>3) роль папы;</w:t>
      </w:r>
    </w:p>
    <w:p w:rsidR="00AB6945" w:rsidRPr="00F53946" w:rsidRDefault="0013410A" w:rsidP="0013410A">
      <w:pPr>
        <w:rPr>
          <w:rFonts w:ascii="Arial" w:hAnsi="Arial" w:cs="Arial"/>
          <w:sz w:val="24"/>
          <w:szCs w:val="24"/>
        </w:rPr>
      </w:pPr>
      <w:r w:rsidRPr="00F53946">
        <w:rPr>
          <w:rFonts w:ascii="Arial" w:hAnsi="Arial" w:cs="Arial"/>
          <w:sz w:val="24"/>
          <w:szCs w:val="24"/>
        </w:rPr>
        <w:t>4) квасной или пресный хлеб Евхаристи</w:t>
      </w:r>
      <w:r w:rsidR="00CC06EE">
        <w:rPr>
          <w:rFonts w:ascii="Arial" w:hAnsi="Arial" w:cs="Arial"/>
          <w:sz w:val="24"/>
          <w:szCs w:val="24"/>
        </w:rPr>
        <w:t>и и иные богослужебные различия.</w:t>
      </w:r>
    </w:p>
    <w:p w:rsidR="00AF11BA" w:rsidRPr="00F53946" w:rsidRDefault="00CC06EE" w:rsidP="00AF11BA">
      <w:pPr>
        <w:rPr>
          <w:rFonts w:ascii="Arial" w:hAnsi="Arial" w:cs="Arial"/>
          <w:sz w:val="24"/>
          <w:szCs w:val="24"/>
        </w:rPr>
      </w:pPr>
      <w:r>
        <w:rPr>
          <w:rFonts w:ascii="Arial" w:hAnsi="Arial" w:cs="Arial"/>
          <w:sz w:val="24"/>
          <w:szCs w:val="24"/>
        </w:rPr>
        <w:t xml:space="preserve"> С</w:t>
      </w:r>
      <w:r w:rsidR="00AF11BA" w:rsidRPr="00F53946">
        <w:rPr>
          <w:rFonts w:ascii="Arial" w:hAnsi="Arial" w:cs="Arial"/>
          <w:sz w:val="24"/>
          <w:szCs w:val="24"/>
        </w:rPr>
        <w:t>оборные заседания проходили со 2 марта по 26 августа 1439 г. Первые восемь сессий (2-24 марта) концентрировались исключительно на тринитарных импликациях filioque. Заседания сопровождались жаркими дебатами о подлинности патристических текстов, используемых каждой из сторон.</w:t>
      </w:r>
    </w:p>
    <w:p w:rsidR="00AB6945" w:rsidRPr="00F53946" w:rsidRDefault="00AF11BA" w:rsidP="00AF11BA">
      <w:pPr>
        <w:rPr>
          <w:rFonts w:ascii="Arial" w:hAnsi="Arial" w:cs="Arial"/>
          <w:sz w:val="24"/>
          <w:szCs w:val="24"/>
        </w:rPr>
      </w:pPr>
      <w:r w:rsidRPr="00F53946">
        <w:rPr>
          <w:rFonts w:ascii="Arial" w:hAnsi="Arial" w:cs="Arial"/>
          <w:sz w:val="24"/>
          <w:szCs w:val="24"/>
        </w:rPr>
        <w:t>Но это не было единственным источником напряженности. На заседаниях собора происходили разные не слишком красивые сцены. Грузинский епископ обвинил его участников в язычестве, так как, по его мнению, на соборе обсуждались главным образом доселе неизвестные ему язычники Платон и Аристотель. Виссарион прилюдно назвал Марка Эфесского бесноватым, на что тот ответил ему: «Ты ублюдок, что и доказывается твоим поведением!» Некоторые греческие епископы услужливо доносили папе, что Марк называет его еретиком. Забегая вперед, можно сказать, что упорство и строптивость Эфесского митрополита вызвали такой гнев императора, что тот в конце концов приказал поместить его под стражу и не выпускать на все время заключительных переговоров на соборе.</w:t>
      </w:r>
    </w:p>
    <w:p w:rsidR="00AB6945" w:rsidRPr="00F53946" w:rsidRDefault="00CC06EE" w:rsidP="00AF11BA">
      <w:pPr>
        <w:rPr>
          <w:rFonts w:ascii="Arial" w:hAnsi="Arial" w:cs="Arial"/>
          <w:sz w:val="24"/>
          <w:szCs w:val="24"/>
        </w:rPr>
      </w:pPr>
      <w:r>
        <w:rPr>
          <w:rFonts w:ascii="Arial" w:hAnsi="Arial" w:cs="Arial"/>
          <w:sz w:val="24"/>
          <w:szCs w:val="24"/>
        </w:rPr>
        <w:t xml:space="preserve"> Работа собора продолжилась. Св</w:t>
      </w:r>
      <w:r w:rsidR="00AF11BA" w:rsidRPr="00F53946">
        <w:rPr>
          <w:rFonts w:ascii="Arial" w:hAnsi="Arial" w:cs="Arial"/>
          <w:sz w:val="24"/>
          <w:szCs w:val="24"/>
        </w:rPr>
        <w:t>. Марк к тому времени уже был под стражей и не принимал участия в дискуссиях. В течение последних шести недель обсуждали целый ряд вопросов, в том числе верховенство римского папы</w:t>
      </w:r>
      <w:r>
        <w:rPr>
          <w:rFonts w:ascii="Arial" w:hAnsi="Arial" w:cs="Arial"/>
          <w:sz w:val="24"/>
          <w:szCs w:val="24"/>
        </w:rPr>
        <w:t xml:space="preserve">, евхаристия и вновь чистилище. </w:t>
      </w:r>
      <w:r w:rsidR="00AF11BA" w:rsidRPr="00F53946">
        <w:rPr>
          <w:rFonts w:ascii="Arial" w:hAnsi="Arial" w:cs="Arial"/>
          <w:sz w:val="24"/>
          <w:szCs w:val="24"/>
        </w:rPr>
        <w:t>Лишь после всех этих дискуссий 6 июля 1439 г. кардинал Джулио Чезарини и митрополит Виссарион Никейский по-гречески и по-латыни провозгласили объединение Церквей.</w:t>
      </w:r>
      <w:r>
        <w:rPr>
          <w:rStyle w:val="af1"/>
          <w:rFonts w:ascii="Arial" w:hAnsi="Arial" w:cs="Arial"/>
          <w:sz w:val="24"/>
          <w:szCs w:val="24"/>
        </w:rPr>
        <w:footnoteReference w:id="11"/>
      </w:r>
    </w:p>
    <w:p w:rsidR="00CC06EE" w:rsidRDefault="00FE4390" w:rsidP="00FE4390">
      <w:pPr>
        <w:rPr>
          <w:rFonts w:ascii="Arial" w:hAnsi="Arial" w:cs="Arial"/>
          <w:sz w:val="24"/>
          <w:szCs w:val="24"/>
        </w:rPr>
      </w:pPr>
      <w:r w:rsidRPr="00F53946">
        <w:rPr>
          <w:rFonts w:ascii="Arial" w:hAnsi="Arial" w:cs="Arial"/>
          <w:sz w:val="24"/>
          <w:szCs w:val="24"/>
        </w:rPr>
        <w:lastRenderedPageBreak/>
        <w:t>12 декабря 1452 года уния таки была провозглашена в Святой Софии митрополитом Исидором Киевским в присутствии императора, епископата и мирян. В то же время существовала неопределенность, является ли это провозглашение временной мерой, призванной предотвратить падение Константинополя, наступившее шесть месяцев спустя</w:t>
      </w:r>
      <w:r w:rsidR="00CC06EE">
        <w:rPr>
          <w:rFonts w:ascii="Arial" w:hAnsi="Arial" w:cs="Arial"/>
          <w:sz w:val="24"/>
          <w:szCs w:val="24"/>
        </w:rPr>
        <w:t>.</w:t>
      </w:r>
    </w:p>
    <w:p w:rsidR="00AF11BA" w:rsidRPr="00F53946" w:rsidRDefault="00FE4390" w:rsidP="00FE4390">
      <w:pPr>
        <w:rPr>
          <w:rFonts w:ascii="Arial" w:hAnsi="Arial" w:cs="Arial"/>
          <w:sz w:val="24"/>
          <w:szCs w:val="24"/>
        </w:rPr>
      </w:pPr>
      <w:r w:rsidRPr="00F53946">
        <w:rPr>
          <w:rFonts w:ascii="Arial" w:hAnsi="Arial" w:cs="Arial"/>
          <w:sz w:val="24"/>
          <w:szCs w:val="24"/>
        </w:rPr>
        <w:t>Уния оказалась непрочной и на деле просуществовала недолго. Уже через несколько лет многие присутствовавшие на Соборе епископы и митрополиты стали открыто отрицать своё согласие с Собором или утверждать, что решения Собора были вызваны подкупом и угрозами со стороны латинского духовенства. Таким образом, уния была отвергнута большинством восточных церквей.</w:t>
      </w:r>
      <w:r w:rsidR="00FB19CC">
        <w:rPr>
          <w:rStyle w:val="af1"/>
          <w:rFonts w:ascii="Arial" w:hAnsi="Arial" w:cs="Arial"/>
          <w:sz w:val="24"/>
          <w:szCs w:val="24"/>
        </w:rPr>
        <w:footnoteReference w:id="12"/>
      </w:r>
    </w:p>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AB6945" w:rsidP="00AF11BA"/>
    <w:p w:rsidR="00AB6945" w:rsidRDefault="00FB19CC" w:rsidP="00AF11BA">
      <w:pPr>
        <w:rPr>
          <w:rFonts w:ascii="Arial" w:hAnsi="Arial" w:cs="Arial"/>
          <w:b/>
          <w:sz w:val="24"/>
          <w:szCs w:val="24"/>
        </w:rPr>
      </w:pPr>
      <w:r w:rsidRPr="00FB19CC">
        <w:rPr>
          <w:rFonts w:ascii="Arial" w:hAnsi="Arial" w:cs="Arial"/>
          <w:b/>
          <w:sz w:val="24"/>
          <w:szCs w:val="24"/>
        </w:rPr>
        <w:lastRenderedPageBreak/>
        <w:t>Вывод</w:t>
      </w:r>
    </w:p>
    <w:p w:rsidR="00AB6945" w:rsidRDefault="00FB19CC" w:rsidP="00AF11BA">
      <w:pPr>
        <w:rPr>
          <w:rFonts w:ascii="Arial" w:hAnsi="Arial" w:cs="Arial"/>
          <w:sz w:val="24"/>
          <w:szCs w:val="24"/>
        </w:rPr>
      </w:pPr>
      <w:r>
        <w:rPr>
          <w:rFonts w:ascii="Arial" w:hAnsi="Arial" w:cs="Arial"/>
          <w:sz w:val="24"/>
          <w:szCs w:val="24"/>
        </w:rPr>
        <w:t>Благодаря представленному труду мы все точнее и глубже познали исторические моменты, имеющие важнейшее значение во внешней церковной деятельности. Это в свою очередь даст нам возможность</w:t>
      </w:r>
      <w:r w:rsidR="00A4108F">
        <w:rPr>
          <w:rFonts w:ascii="Arial" w:hAnsi="Arial" w:cs="Arial"/>
          <w:sz w:val="24"/>
          <w:szCs w:val="24"/>
        </w:rPr>
        <w:t xml:space="preserve"> выявлять и определять ложные предпосылки церковных и политических деятелей, не только в истории, но и в настоящем времени, а значит сделать анализ и возможно не допустить ошибок в будущем.</w:t>
      </w: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B6945" w:rsidP="00AF11BA">
      <w:pPr>
        <w:rPr>
          <w:rFonts w:ascii="Arial" w:hAnsi="Arial" w:cs="Arial"/>
          <w:sz w:val="24"/>
          <w:szCs w:val="24"/>
        </w:rPr>
      </w:pPr>
    </w:p>
    <w:p w:rsidR="00AB6945" w:rsidRDefault="00A4108F" w:rsidP="00AF11BA">
      <w:pPr>
        <w:rPr>
          <w:rFonts w:ascii="Arial" w:hAnsi="Arial" w:cs="Arial"/>
          <w:b/>
          <w:sz w:val="24"/>
          <w:szCs w:val="24"/>
        </w:rPr>
      </w:pPr>
      <w:r w:rsidRPr="00A4108F">
        <w:rPr>
          <w:rFonts w:ascii="Arial" w:hAnsi="Arial" w:cs="Arial"/>
          <w:b/>
          <w:sz w:val="24"/>
          <w:szCs w:val="24"/>
        </w:rPr>
        <w:lastRenderedPageBreak/>
        <w:t>Список литературы</w:t>
      </w:r>
    </w:p>
    <w:p w:rsidR="00BF6F05" w:rsidRDefault="00BF6F05" w:rsidP="00BF6F05">
      <w:r>
        <w:t xml:space="preserve">  Аристидис Пападакис «Христианский восток и возвышение папства» // Гл.2 Попытки церковного примирения до 1095 года. с 109</w:t>
      </w:r>
    </w:p>
    <w:p w:rsidR="00AB6945" w:rsidRDefault="00BF6F05" w:rsidP="00BF6F05">
      <w:r>
        <w:t xml:space="preserve">  Аристидис Пападакис «Христианский восток и возвышение папства» // Гл.2 Попытки церковного примирения до 1095 года.  с 113-115</w:t>
      </w:r>
    </w:p>
    <w:p w:rsidR="00BF6F05" w:rsidRDefault="00BF6F05" w:rsidP="00BF6F05">
      <w:r>
        <w:t xml:space="preserve">  Аристидис Пападакис «Христианский восток и возвышение папства» // Гл.2 Усиление христианского милитаризма с 123</w:t>
      </w:r>
    </w:p>
    <w:p w:rsidR="00BF6F05" w:rsidRDefault="00BF6F05" w:rsidP="00BF6F05">
      <w:r>
        <w:t xml:space="preserve">  А.А. Васильев «Слава Византийской империи» // Арсениты, «зилоты» и «политики»</w:t>
      </w:r>
    </w:p>
    <w:p w:rsidR="00BF6F05" w:rsidRDefault="00BF6F05" w:rsidP="00BF6F05">
      <w:r>
        <w:t xml:space="preserve">  Аристидис Пападакис «Христианский восток и возвышение папства» // Гл.5 Восстановление Византийской державы. с 316-317</w:t>
      </w:r>
    </w:p>
    <w:p w:rsidR="00AB6945" w:rsidRDefault="00BF6F05" w:rsidP="00BF6F05">
      <w:r>
        <w:t xml:space="preserve">  Сборник. Христианство: век за веком. Очерки по истории христианской Церкви // М.В. Первушин. Лионская уния.</w:t>
      </w:r>
    </w:p>
    <w:p w:rsidR="00BF6F05" w:rsidRDefault="00BF6F05" w:rsidP="00BF6F05">
      <w:r>
        <w:t xml:space="preserve">  Церковные отношения при Палеологах // История Византийской империи. Т.2. Арсениты, «Зилоты» и «Политики»</w:t>
      </w:r>
    </w:p>
    <w:p w:rsidR="00AB6945" w:rsidRDefault="00BF6F05" w:rsidP="00BF6F05">
      <w:r>
        <w:t xml:space="preserve">  Электронный ресурс: http://www.blagobor.by/article/history/lionskaya //Александр А. Соколовский</w:t>
      </w:r>
    </w:p>
    <w:p w:rsidR="00AB6945" w:rsidRDefault="00BF6F05" w:rsidP="00BF6F05">
      <w:r w:rsidRPr="00BF6F05">
        <w:t>Александр Васильев «Слава Византийской империи»// Арсениты, «Зилоты» и «Политики»</w:t>
      </w:r>
    </w:p>
    <w:p w:rsidR="00AB6945" w:rsidRDefault="00BF6F05" w:rsidP="00BF6F05">
      <w:r w:rsidRPr="00BF6F05">
        <w:t>И.Ф.Меендорф //Флорентийский собор: Причины исторической неудачи. Из истории русской культуры. Т. II. Кн. 1. Киевская и Московская Русь</w:t>
      </w:r>
    </w:p>
    <w:p w:rsidR="00AB6945" w:rsidRDefault="00BF6F05" w:rsidP="00BF6F05">
      <w:r w:rsidRPr="00BF6F05">
        <w:t>Александр Дворкин. Очерки по истории Вселенской Православной Церкви// XIV. Ферраро-Флорентийский собор (1438-1439 гг.)</w:t>
      </w:r>
    </w:p>
    <w:p w:rsidR="00AB6945" w:rsidRPr="006E1791" w:rsidRDefault="00BF6F05" w:rsidP="00BF6F05">
      <w:pPr>
        <w:rPr>
          <w:lang w:val="en-US"/>
        </w:rPr>
      </w:pPr>
      <w:r w:rsidRPr="00BF6F05">
        <w:t>Дежнюк</w:t>
      </w:r>
      <w:r w:rsidRPr="00BF6F05">
        <w:rPr>
          <w:lang w:val="en-US"/>
        </w:rPr>
        <w:t xml:space="preserve">, </w:t>
      </w:r>
      <w:r w:rsidRPr="00BF6F05">
        <w:t>С</w:t>
      </w:r>
      <w:r w:rsidRPr="00BF6F05">
        <w:rPr>
          <w:lang w:val="en-US"/>
        </w:rPr>
        <w:t>.</w:t>
      </w:r>
      <w:r w:rsidRPr="00BF6F05">
        <w:t>Ф</w:t>
      </w:r>
      <w:r w:rsidRPr="00BF6F05">
        <w:rPr>
          <w:lang w:val="en-US"/>
        </w:rPr>
        <w:t>. Council of Florence: The Unrealized Union</w:t>
      </w:r>
    </w:p>
    <w:sectPr w:rsidR="00AB6945" w:rsidRPr="006E1791" w:rsidSect="004A39E7">
      <w:footerReference w:type="default" r:id="rId8"/>
      <w:pgSz w:w="11906" w:h="16838"/>
      <w:pgMar w:top="1440" w:right="1080" w:bottom="1440" w:left="108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476" w:rsidRDefault="00705476" w:rsidP="007F726D">
      <w:pPr>
        <w:spacing w:after="0" w:line="240" w:lineRule="auto"/>
      </w:pPr>
      <w:r>
        <w:separator/>
      </w:r>
    </w:p>
  </w:endnote>
  <w:endnote w:type="continuationSeparator" w:id="0">
    <w:p w:rsidR="00705476" w:rsidRDefault="00705476" w:rsidP="007F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431274"/>
      <w:docPartObj>
        <w:docPartGallery w:val="Page Numbers (Bottom of Page)"/>
        <w:docPartUnique/>
      </w:docPartObj>
    </w:sdtPr>
    <w:sdtContent>
      <w:p w:rsidR="004A39E7" w:rsidRDefault="004A39E7">
        <w:pPr>
          <w:pStyle w:val="a5"/>
          <w:jc w:val="center"/>
        </w:pPr>
        <w:r>
          <w:fldChar w:fldCharType="begin"/>
        </w:r>
        <w:r>
          <w:instrText>PAGE   \* MERGEFORMAT</w:instrText>
        </w:r>
        <w:r>
          <w:fldChar w:fldCharType="separate"/>
        </w:r>
        <w:r w:rsidR="005535B0">
          <w:rPr>
            <w:noProof/>
          </w:rPr>
          <w:t>1</w:t>
        </w:r>
        <w:r>
          <w:fldChar w:fldCharType="end"/>
        </w:r>
      </w:p>
    </w:sdtContent>
  </w:sdt>
  <w:p w:rsidR="00F53946" w:rsidRDefault="00F539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476" w:rsidRDefault="00705476" w:rsidP="007F726D">
      <w:pPr>
        <w:spacing w:after="0" w:line="240" w:lineRule="auto"/>
      </w:pPr>
      <w:r>
        <w:separator/>
      </w:r>
    </w:p>
  </w:footnote>
  <w:footnote w:type="continuationSeparator" w:id="0">
    <w:p w:rsidR="00705476" w:rsidRDefault="00705476" w:rsidP="007F726D">
      <w:pPr>
        <w:spacing w:after="0" w:line="240" w:lineRule="auto"/>
      </w:pPr>
      <w:r>
        <w:continuationSeparator/>
      </w:r>
    </w:p>
  </w:footnote>
  <w:footnote w:id="1">
    <w:p w:rsidR="009C061B" w:rsidRDefault="009C061B" w:rsidP="009C061B">
      <w:pPr>
        <w:pStyle w:val="af"/>
      </w:pPr>
      <w:r>
        <w:rPr>
          <w:rStyle w:val="af1"/>
        </w:rPr>
        <w:footnoteRef/>
      </w:r>
      <w:r>
        <w:t xml:space="preserve"> Аристидис Пападакис «Христианский восток и возвышение папства» // Гл.2</w:t>
      </w:r>
      <w:r>
        <w:t xml:space="preserve"> Попытки церковного примирения до 1095 года.</w:t>
      </w:r>
      <w:r>
        <w:t xml:space="preserve"> с 109</w:t>
      </w:r>
    </w:p>
  </w:footnote>
  <w:footnote w:id="2">
    <w:p w:rsidR="009C061B" w:rsidRDefault="009C061B">
      <w:pPr>
        <w:pStyle w:val="af"/>
      </w:pPr>
      <w:r>
        <w:rPr>
          <w:rStyle w:val="af1"/>
        </w:rPr>
        <w:footnoteRef/>
      </w:r>
      <w:r>
        <w:t xml:space="preserve"> </w:t>
      </w:r>
      <w:r>
        <w:t>Аристидис Пападакис «Христианский восток и возвышение папства»</w:t>
      </w:r>
      <w:r>
        <w:t xml:space="preserve"> // Гл.2</w:t>
      </w:r>
      <w:r w:rsidRPr="009C061B">
        <w:t xml:space="preserve"> </w:t>
      </w:r>
      <w:r>
        <w:t xml:space="preserve">Попытки церковного примирения до 1095 года. </w:t>
      </w:r>
      <w:r>
        <w:t xml:space="preserve"> с 113-115</w:t>
      </w:r>
    </w:p>
  </w:footnote>
  <w:footnote w:id="3">
    <w:p w:rsidR="009C061B" w:rsidRDefault="009C061B">
      <w:pPr>
        <w:pStyle w:val="af"/>
      </w:pPr>
      <w:r>
        <w:rPr>
          <w:rStyle w:val="af1"/>
        </w:rPr>
        <w:footnoteRef/>
      </w:r>
      <w:r>
        <w:t xml:space="preserve"> </w:t>
      </w:r>
      <w:r>
        <w:t>Аристидис Пападакис «Христианский восток и возвышение папства»</w:t>
      </w:r>
      <w:r>
        <w:t xml:space="preserve"> // Гл.2 Усиление христианского милитаризма с 123</w:t>
      </w:r>
    </w:p>
  </w:footnote>
  <w:footnote w:id="4">
    <w:p w:rsidR="009C061B" w:rsidRDefault="009C061B">
      <w:pPr>
        <w:pStyle w:val="af"/>
      </w:pPr>
      <w:r>
        <w:rPr>
          <w:rStyle w:val="af1"/>
        </w:rPr>
        <w:footnoteRef/>
      </w:r>
      <w:r>
        <w:t xml:space="preserve"> А.А. Васильев «</w:t>
      </w:r>
      <w:r w:rsidR="00E714BC" w:rsidRPr="00E714BC">
        <w:t>Слава Византийской империи</w:t>
      </w:r>
      <w:r>
        <w:t>»</w:t>
      </w:r>
      <w:r w:rsidR="00E714BC">
        <w:t xml:space="preserve"> // Арсениты, «зилоты» и «политики»</w:t>
      </w:r>
    </w:p>
  </w:footnote>
  <w:footnote w:id="5">
    <w:p w:rsidR="00E714BC" w:rsidRDefault="00E714BC">
      <w:pPr>
        <w:pStyle w:val="af"/>
      </w:pPr>
      <w:r>
        <w:rPr>
          <w:rStyle w:val="af1"/>
        </w:rPr>
        <w:footnoteRef/>
      </w:r>
      <w:r>
        <w:t xml:space="preserve"> </w:t>
      </w:r>
      <w:r>
        <w:t>Аристидис Пападакис «Христианский восток и возвышение папства» // Гл.</w:t>
      </w:r>
      <w:r>
        <w:t>5</w:t>
      </w:r>
      <w:r>
        <w:t xml:space="preserve"> </w:t>
      </w:r>
      <w:r>
        <w:t>Восстановление Византийской державы.</w:t>
      </w:r>
      <w:r>
        <w:t xml:space="preserve"> с </w:t>
      </w:r>
      <w:r>
        <w:t>316-317</w:t>
      </w:r>
    </w:p>
  </w:footnote>
  <w:footnote w:id="6">
    <w:p w:rsidR="00E714BC" w:rsidRDefault="00E714BC">
      <w:pPr>
        <w:pStyle w:val="af"/>
      </w:pPr>
      <w:r>
        <w:rPr>
          <w:rStyle w:val="af1"/>
        </w:rPr>
        <w:footnoteRef/>
      </w:r>
      <w:r>
        <w:t xml:space="preserve"> </w:t>
      </w:r>
      <w:r w:rsidR="00CC06EE">
        <w:t xml:space="preserve">Сборник. </w:t>
      </w:r>
      <w:r w:rsidRPr="00E714BC">
        <w:t>Христианство: век за веком. Очерки по истории христианской Церкви</w:t>
      </w:r>
      <w:r w:rsidR="00CC06EE">
        <w:t xml:space="preserve"> // М.В. Первушин. Лионская уния. </w:t>
      </w:r>
    </w:p>
  </w:footnote>
  <w:footnote w:id="7">
    <w:p w:rsidR="00CC06EE" w:rsidRDefault="00CC06EE">
      <w:pPr>
        <w:pStyle w:val="af"/>
      </w:pPr>
      <w:r>
        <w:rPr>
          <w:rStyle w:val="af1"/>
        </w:rPr>
        <w:footnoteRef/>
      </w:r>
      <w:r>
        <w:t xml:space="preserve"> </w:t>
      </w:r>
      <w:r w:rsidRPr="00CC06EE">
        <w:t>Церк</w:t>
      </w:r>
      <w:r>
        <w:t>овные отношения при Палеологах //</w:t>
      </w:r>
      <w:r w:rsidRPr="00CC06EE">
        <w:t xml:space="preserve"> Ист</w:t>
      </w:r>
      <w:r>
        <w:t>ория Византийской империи. Т.2.</w:t>
      </w:r>
      <w:r w:rsidRPr="00CC06EE">
        <w:t xml:space="preserve"> Арсениты, «Зилоты» и «Политики»</w:t>
      </w:r>
    </w:p>
  </w:footnote>
  <w:footnote w:id="8">
    <w:p w:rsidR="00CC06EE" w:rsidRDefault="00CC06EE">
      <w:pPr>
        <w:pStyle w:val="af"/>
      </w:pPr>
      <w:r>
        <w:rPr>
          <w:rStyle w:val="af1"/>
        </w:rPr>
        <w:footnoteRef/>
      </w:r>
      <w:r>
        <w:t xml:space="preserve"> Электронный ресурс: </w:t>
      </w:r>
      <w:r w:rsidRPr="00CC06EE">
        <w:t xml:space="preserve">http://www.blagobor.by/article/history/lionskaya </w:t>
      </w:r>
      <w:r>
        <w:t>//</w:t>
      </w:r>
      <w:r w:rsidRPr="00CC06EE">
        <w:t>Александр А. Соколовский</w:t>
      </w:r>
    </w:p>
  </w:footnote>
  <w:footnote w:id="9">
    <w:p w:rsidR="00CC06EE" w:rsidRDefault="00CC06EE">
      <w:pPr>
        <w:pStyle w:val="af"/>
      </w:pPr>
      <w:r>
        <w:rPr>
          <w:rStyle w:val="af1"/>
        </w:rPr>
        <w:footnoteRef/>
      </w:r>
      <w:r>
        <w:t xml:space="preserve"> Александр Васильев</w:t>
      </w:r>
      <w:r w:rsidRPr="00CC06EE">
        <w:t xml:space="preserve"> </w:t>
      </w:r>
      <w:r>
        <w:t>«</w:t>
      </w:r>
      <w:r w:rsidRPr="00CC06EE">
        <w:t>Слава Византийской империи</w:t>
      </w:r>
      <w:r>
        <w:t xml:space="preserve">»// </w:t>
      </w:r>
      <w:r w:rsidRPr="00CC06EE">
        <w:t>Арсениты, «Зилоты» и «Политики»</w:t>
      </w:r>
    </w:p>
  </w:footnote>
  <w:footnote w:id="10">
    <w:p w:rsidR="00CC06EE" w:rsidRDefault="00CC06EE">
      <w:pPr>
        <w:pStyle w:val="af"/>
      </w:pPr>
      <w:r>
        <w:rPr>
          <w:rStyle w:val="af1"/>
        </w:rPr>
        <w:footnoteRef/>
      </w:r>
      <w:r>
        <w:t xml:space="preserve"> </w:t>
      </w:r>
      <w:r w:rsidRPr="00CC06EE">
        <w:t>И.Ф.Меендорф //Флорентийский собо</w:t>
      </w:r>
      <w:r>
        <w:t>р: Причины исторической неудачи.</w:t>
      </w:r>
      <w:r w:rsidRPr="00CC06EE">
        <w:t xml:space="preserve"> Из истории русской культуры. Т. II. Кн. 1. Киевская и Московская Русь</w:t>
      </w:r>
    </w:p>
  </w:footnote>
  <w:footnote w:id="11">
    <w:p w:rsidR="00CC06EE" w:rsidRDefault="00CC06EE">
      <w:pPr>
        <w:pStyle w:val="af"/>
      </w:pPr>
      <w:r>
        <w:rPr>
          <w:rStyle w:val="af1"/>
        </w:rPr>
        <w:footnoteRef/>
      </w:r>
      <w:r>
        <w:t xml:space="preserve"> </w:t>
      </w:r>
      <w:r w:rsidRPr="00CC06EE">
        <w:t>Александр Дворкин. Очерки по истории Вселенской Православной</w:t>
      </w:r>
      <w:r w:rsidR="00FB19CC">
        <w:t xml:space="preserve"> Церкви</w:t>
      </w:r>
      <w:r w:rsidRPr="00CC06EE">
        <w:t>// XIV. Ферраро-Флорентийский собор (1438-1439 гг.)</w:t>
      </w:r>
    </w:p>
  </w:footnote>
  <w:footnote w:id="12">
    <w:p w:rsidR="00FB19CC" w:rsidRPr="00FB19CC" w:rsidRDefault="00FB19CC">
      <w:pPr>
        <w:pStyle w:val="af"/>
        <w:rPr>
          <w:lang w:val="en-US"/>
        </w:rPr>
      </w:pPr>
      <w:r>
        <w:rPr>
          <w:rStyle w:val="af1"/>
        </w:rPr>
        <w:footnoteRef/>
      </w:r>
      <w:r>
        <w:rPr>
          <w:lang w:val="en-US"/>
        </w:rPr>
        <w:t xml:space="preserve"> </w:t>
      </w:r>
      <w:r w:rsidRPr="00FB19CC">
        <w:t>Дежнюк</w:t>
      </w:r>
      <w:r w:rsidRPr="00FB19CC">
        <w:rPr>
          <w:lang w:val="en-US"/>
        </w:rPr>
        <w:t xml:space="preserve">, </w:t>
      </w:r>
      <w:r w:rsidRPr="00FB19CC">
        <w:t>С</w:t>
      </w:r>
      <w:r w:rsidRPr="00FB19CC">
        <w:rPr>
          <w:lang w:val="en-US"/>
        </w:rPr>
        <w:t>.</w:t>
      </w:r>
      <w:r w:rsidRPr="00FB19CC">
        <w:t>Ф</w:t>
      </w:r>
      <w:r w:rsidRPr="00FB19CC">
        <w:rPr>
          <w:lang w:val="en-US"/>
        </w:rPr>
        <w:t>. Council of Florence: The Unrealized Union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546F9"/>
    <w:multiLevelType w:val="hybridMultilevel"/>
    <w:tmpl w:val="940C0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C3198B"/>
    <w:multiLevelType w:val="hybridMultilevel"/>
    <w:tmpl w:val="3E42E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26D"/>
    <w:rsid w:val="00031D0E"/>
    <w:rsid w:val="00052074"/>
    <w:rsid w:val="000A6615"/>
    <w:rsid w:val="00101D1B"/>
    <w:rsid w:val="0013410A"/>
    <w:rsid w:val="00182459"/>
    <w:rsid w:val="0028583F"/>
    <w:rsid w:val="00352BE2"/>
    <w:rsid w:val="003A31F8"/>
    <w:rsid w:val="003D4373"/>
    <w:rsid w:val="004972D1"/>
    <w:rsid w:val="004A39E7"/>
    <w:rsid w:val="005535B0"/>
    <w:rsid w:val="006410F2"/>
    <w:rsid w:val="006E1791"/>
    <w:rsid w:val="00705476"/>
    <w:rsid w:val="007F726D"/>
    <w:rsid w:val="008E7E1E"/>
    <w:rsid w:val="008F6728"/>
    <w:rsid w:val="009314A6"/>
    <w:rsid w:val="00945407"/>
    <w:rsid w:val="009C061B"/>
    <w:rsid w:val="00A312BB"/>
    <w:rsid w:val="00A4108F"/>
    <w:rsid w:val="00A42A98"/>
    <w:rsid w:val="00AB6945"/>
    <w:rsid w:val="00AF11BA"/>
    <w:rsid w:val="00BD07ED"/>
    <w:rsid w:val="00BF6F05"/>
    <w:rsid w:val="00C1347F"/>
    <w:rsid w:val="00C846F0"/>
    <w:rsid w:val="00CA21EE"/>
    <w:rsid w:val="00CB533C"/>
    <w:rsid w:val="00CC06EE"/>
    <w:rsid w:val="00E714BC"/>
    <w:rsid w:val="00F53946"/>
    <w:rsid w:val="00FB19CC"/>
    <w:rsid w:val="00FC619F"/>
    <w:rsid w:val="00FE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DF25"/>
  <w15:chartTrackingRefBased/>
  <w15:docId w15:val="{31644A6E-4407-4E17-AC62-E0DF4401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4108F"/>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72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726D"/>
  </w:style>
  <w:style w:type="paragraph" w:styleId="a5">
    <w:name w:val="footer"/>
    <w:basedOn w:val="a"/>
    <w:link w:val="a6"/>
    <w:uiPriority w:val="99"/>
    <w:unhideWhenUsed/>
    <w:rsid w:val="007F72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726D"/>
  </w:style>
  <w:style w:type="paragraph" w:styleId="a7">
    <w:name w:val="List Paragraph"/>
    <w:basedOn w:val="a"/>
    <w:uiPriority w:val="34"/>
    <w:qFormat/>
    <w:rsid w:val="00A42A98"/>
    <w:pPr>
      <w:ind w:left="720"/>
      <w:contextualSpacing/>
    </w:pPr>
  </w:style>
  <w:style w:type="character" w:styleId="a8">
    <w:name w:val="Hyperlink"/>
    <w:basedOn w:val="a0"/>
    <w:uiPriority w:val="99"/>
    <w:unhideWhenUsed/>
    <w:rsid w:val="008E7E1E"/>
    <w:rPr>
      <w:color w:val="0563C1" w:themeColor="hyperlink"/>
      <w:u w:val="single"/>
    </w:rPr>
  </w:style>
  <w:style w:type="character" w:styleId="a9">
    <w:name w:val="Emphasis"/>
    <w:basedOn w:val="a0"/>
    <w:uiPriority w:val="20"/>
    <w:qFormat/>
    <w:rsid w:val="008E7E1E"/>
    <w:rPr>
      <w:i/>
      <w:iCs/>
    </w:rPr>
  </w:style>
  <w:style w:type="paragraph" w:styleId="aa">
    <w:name w:val="No Spacing"/>
    <w:link w:val="ab"/>
    <w:uiPriority w:val="1"/>
    <w:qFormat/>
    <w:rsid w:val="00FE4390"/>
    <w:pPr>
      <w:spacing w:after="0" w:line="240" w:lineRule="auto"/>
    </w:pPr>
  </w:style>
  <w:style w:type="paragraph" w:styleId="ac">
    <w:name w:val="endnote text"/>
    <w:basedOn w:val="a"/>
    <w:link w:val="ad"/>
    <w:uiPriority w:val="99"/>
    <w:semiHidden/>
    <w:unhideWhenUsed/>
    <w:rsid w:val="00CB533C"/>
    <w:pPr>
      <w:spacing w:after="0" w:line="240" w:lineRule="auto"/>
    </w:pPr>
    <w:rPr>
      <w:sz w:val="20"/>
      <w:szCs w:val="20"/>
    </w:rPr>
  </w:style>
  <w:style w:type="character" w:customStyle="1" w:styleId="ad">
    <w:name w:val="Текст концевой сноски Знак"/>
    <w:basedOn w:val="a0"/>
    <w:link w:val="ac"/>
    <w:uiPriority w:val="99"/>
    <w:semiHidden/>
    <w:rsid w:val="00CB533C"/>
    <w:rPr>
      <w:sz w:val="20"/>
      <w:szCs w:val="20"/>
    </w:rPr>
  </w:style>
  <w:style w:type="character" w:styleId="ae">
    <w:name w:val="endnote reference"/>
    <w:basedOn w:val="a0"/>
    <w:uiPriority w:val="99"/>
    <w:semiHidden/>
    <w:unhideWhenUsed/>
    <w:rsid w:val="00CB533C"/>
    <w:rPr>
      <w:vertAlign w:val="superscript"/>
    </w:rPr>
  </w:style>
  <w:style w:type="paragraph" w:styleId="af">
    <w:name w:val="footnote text"/>
    <w:basedOn w:val="a"/>
    <w:link w:val="af0"/>
    <w:uiPriority w:val="99"/>
    <w:semiHidden/>
    <w:unhideWhenUsed/>
    <w:rsid w:val="00CB533C"/>
    <w:pPr>
      <w:spacing w:after="0" w:line="240" w:lineRule="auto"/>
    </w:pPr>
    <w:rPr>
      <w:sz w:val="20"/>
      <w:szCs w:val="20"/>
    </w:rPr>
  </w:style>
  <w:style w:type="character" w:customStyle="1" w:styleId="af0">
    <w:name w:val="Текст сноски Знак"/>
    <w:basedOn w:val="a0"/>
    <w:link w:val="af"/>
    <w:uiPriority w:val="99"/>
    <w:semiHidden/>
    <w:rsid w:val="00CB533C"/>
    <w:rPr>
      <w:sz w:val="20"/>
      <w:szCs w:val="20"/>
    </w:rPr>
  </w:style>
  <w:style w:type="character" w:styleId="af1">
    <w:name w:val="footnote reference"/>
    <w:basedOn w:val="a0"/>
    <w:uiPriority w:val="99"/>
    <w:semiHidden/>
    <w:unhideWhenUsed/>
    <w:rsid w:val="00CB533C"/>
    <w:rPr>
      <w:vertAlign w:val="superscript"/>
    </w:rPr>
  </w:style>
  <w:style w:type="character" w:customStyle="1" w:styleId="10">
    <w:name w:val="Заголовок 1 Знак"/>
    <w:basedOn w:val="a0"/>
    <w:link w:val="1"/>
    <w:uiPriority w:val="9"/>
    <w:rsid w:val="00A4108F"/>
    <w:rPr>
      <w:rFonts w:asciiTheme="majorHAnsi" w:eastAsiaTheme="majorEastAsia" w:hAnsiTheme="majorHAnsi" w:cstheme="majorBidi"/>
      <w:color w:val="2E74B5" w:themeColor="accent1" w:themeShade="BF"/>
      <w:sz w:val="32"/>
      <w:szCs w:val="32"/>
      <w:lang w:eastAsia="ru-RU"/>
    </w:rPr>
  </w:style>
  <w:style w:type="paragraph" w:styleId="af2">
    <w:name w:val="Bibliography"/>
    <w:basedOn w:val="a"/>
    <w:next w:val="a"/>
    <w:uiPriority w:val="37"/>
    <w:unhideWhenUsed/>
    <w:rsid w:val="00A4108F"/>
  </w:style>
  <w:style w:type="character" w:customStyle="1" w:styleId="ab">
    <w:name w:val="Без интервала Знак"/>
    <w:basedOn w:val="a0"/>
    <w:link w:val="aa"/>
    <w:uiPriority w:val="1"/>
    <w:rsid w:val="00BF6F05"/>
  </w:style>
  <w:style w:type="paragraph" w:styleId="af3">
    <w:name w:val="TOC Heading"/>
    <w:basedOn w:val="1"/>
    <w:next w:val="a"/>
    <w:uiPriority w:val="39"/>
    <w:unhideWhenUsed/>
    <w:qFormat/>
    <w:rsid w:val="00BF6F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8119">
      <w:bodyDiv w:val="1"/>
      <w:marLeft w:val="0"/>
      <w:marRight w:val="0"/>
      <w:marTop w:val="0"/>
      <w:marBottom w:val="0"/>
      <w:divBdr>
        <w:top w:val="none" w:sz="0" w:space="0" w:color="auto"/>
        <w:left w:val="none" w:sz="0" w:space="0" w:color="auto"/>
        <w:bottom w:val="none" w:sz="0" w:space="0" w:color="auto"/>
        <w:right w:val="none" w:sz="0" w:space="0" w:color="auto"/>
      </w:divBdr>
    </w:div>
    <w:div w:id="1456486019">
      <w:bodyDiv w:val="1"/>
      <w:marLeft w:val="0"/>
      <w:marRight w:val="0"/>
      <w:marTop w:val="0"/>
      <w:marBottom w:val="0"/>
      <w:divBdr>
        <w:top w:val="none" w:sz="0" w:space="0" w:color="auto"/>
        <w:left w:val="none" w:sz="0" w:space="0" w:color="auto"/>
        <w:bottom w:val="none" w:sz="0" w:space="0" w:color="auto"/>
        <w:right w:val="none" w:sz="0" w:space="0" w:color="auto"/>
      </w:divBdr>
    </w:div>
    <w:div w:id="1678732102">
      <w:bodyDiv w:val="1"/>
      <w:marLeft w:val="0"/>
      <w:marRight w:val="0"/>
      <w:marTop w:val="0"/>
      <w:marBottom w:val="0"/>
      <w:divBdr>
        <w:top w:val="none" w:sz="0" w:space="0" w:color="auto"/>
        <w:left w:val="none" w:sz="0" w:space="0" w:color="auto"/>
        <w:bottom w:val="none" w:sz="0" w:space="0" w:color="auto"/>
        <w:right w:val="none" w:sz="0" w:space="0" w:color="auto"/>
      </w:divBdr>
    </w:div>
    <w:div w:id="1904293398">
      <w:bodyDiv w:val="1"/>
      <w:marLeft w:val="0"/>
      <w:marRight w:val="0"/>
      <w:marTop w:val="0"/>
      <w:marBottom w:val="0"/>
      <w:divBdr>
        <w:top w:val="none" w:sz="0" w:space="0" w:color="auto"/>
        <w:left w:val="none" w:sz="0" w:space="0" w:color="auto"/>
        <w:bottom w:val="none" w:sz="0" w:space="0" w:color="auto"/>
        <w:right w:val="none" w:sz="0" w:space="0" w:color="auto"/>
      </w:divBdr>
    </w:div>
    <w:div w:id="1920410086">
      <w:bodyDiv w:val="1"/>
      <w:marLeft w:val="0"/>
      <w:marRight w:val="0"/>
      <w:marTop w:val="0"/>
      <w:marBottom w:val="0"/>
      <w:divBdr>
        <w:top w:val="none" w:sz="0" w:space="0" w:color="auto"/>
        <w:left w:val="none" w:sz="0" w:space="0" w:color="auto"/>
        <w:bottom w:val="none" w:sz="0" w:space="0" w:color="auto"/>
        <w:right w:val="none" w:sz="0" w:space="0" w:color="auto"/>
      </w:divBdr>
    </w:div>
    <w:div w:id="19227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Пап10</b:Tag>
    <b:SourceType>BookSection</b:SourceType>
    <b:Guid>{F6B4C868-FE51-47B1-BF23-4D765B4DBEC7}</b:Guid>
    <b:Author>
      <b:Author>
        <b:NameList>
          <b:Person>
            <b:Last>Пападакис</b:Last>
            <b:First>Аристидис</b:First>
          </b:Person>
        </b:NameList>
      </b:Author>
      <b:BookAuthor>
        <b:NameList>
          <b:Person>
            <b:Last>Пападакис</b:Last>
            <b:First>Аристидис</b:First>
          </b:Person>
        </b:NameList>
      </b:BookAuthor>
    </b:Author>
    <b:Title>Христианский восток и возвышение папства</b:Title>
    <b:Year>2010</b:Year>
    <b:City>Москва</b:City>
    <b:Publisher>ПСТГУ</b:Publisher>
    <b:Pages>109</b:Pages>
    <b:BookTitle>Христианский восток и возвышение папства</b:BookTitle>
    <b:RefOrder>1</b:RefOrder>
  </b:Source>
</b:Sources>
</file>

<file path=customXml/itemProps1.xml><?xml version="1.0" encoding="utf-8"?>
<ds:datastoreItem xmlns:ds="http://schemas.openxmlformats.org/officeDocument/2006/customXml" ds:itemID="{C8071A03-020E-447A-AB0A-EBF9709F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12</Pages>
  <Words>2488</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Дубинский</dc:creator>
  <cp:keywords/>
  <dc:description/>
  <cp:lastModifiedBy>Валерий Дубинский</cp:lastModifiedBy>
  <cp:revision>3</cp:revision>
  <dcterms:created xsi:type="dcterms:W3CDTF">2017-10-15T15:27:00Z</dcterms:created>
  <dcterms:modified xsi:type="dcterms:W3CDTF">2017-10-15T23:09:00Z</dcterms:modified>
</cp:coreProperties>
</file>