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75" w:rsidRPr="00BB7272" w:rsidRDefault="00F64875" w:rsidP="00F64875">
      <w:pPr>
        <w:spacing w:after="0" w:line="276" w:lineRule="auto"/>
        <w:jc w:val="both"/>
        <w:rPr>
          <w:b/>
          <w:lang w:val="ru-RU"/>
        </w:rPr>
      </w:pPr>
      <w:r w:rsidRPr="00BB7272">
        <w:rPr>
          <w:b/>
          <w:lang w:val="ru-RU"/>
        </w:rPr>
        <w:t>Соединение души с телом</w:t>
      </w:r>
      <w:r>
        <w:rPr>
          <w:b/>
          <w:lang w:val="ru-RU"/>
        </w:rPr>
        <w:t xml:space="preserve">. Значение тела в природе человека </w:t>
      </w:r>
    </w:p>
    <w:p w:rsidR="00F64875" w:rsidRDefault="00F64875" w:rsidP="00F64875">
      <w:pPr>
        <w:spacing w:line="276" w:lineRule="auto"/>
        <w:jc w:val="both"/>
        <w:rPr>
          <w:lang w:val="ru-RU"/>
        </w:rPr>
      </w:pPr>
    </w:p>
    <w:p w:rsidR="00F64875" w:rsidRDefault="00F64875" w:rsidP="00F64875">
      <w:pPr>
        <w:spacing w:after="0" w:line="276" w:lineRule="auto"/>
        <w:jc w:val="both"/>
        <w:rPr>
          <w:lang w:val="ru-RU"/>
        </w:rPr>
      </w:pPr>
      <w:r>
        <w:rPr>
          <w:lang w:val="ru-RU"/>
        </w:rPr>
        <w:t xml:space="preserve">         Православная антропология исходит из определения, что человек есть соединение души и тела: «</w:t>
      </w:r>
      <w:r w:rsidRPr="00DA4C78">
        <w:rPr>
          <w:lang w:val="ru-RU"/>
        </w:rPr>
        <w:t xml:space="preserve">душа сама </w:t>
      </w:r>
      <w:r>
        <w:rPr>
          <w:lang w:val="ru-RU"/>
        </w:rPr>
        <w:t>по себе не есть уже полный чело</w:t>
      </w:r>
      <w:r w:rsidRPr="00DA4C78">
        <w:rPr>
          <w:lang w:val="ru-RU"/>
        </w:rPr>
        <w:t>век</w:t>
      </w:r>
      <w:r>
        <w:rPr>
          <w:lang w:val="ru-RU"/>
        </w:rPr>
        <w:t xml:space="preserve"> …, ни тело», -  пишет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Иоанн </w:t>
      </w:r>
      <w:proofErr w:type="spellStart"/>
      <w:r>
        <w:rPr>
          <w:lang w:val="ru-RU"/>
        </w:rPr>
        <w:t>Дамаскин</w:t>
      </w:r>
      <w:proofErr w:type="spellEnd"/>
      <w:r>
        <w:rPr>
          <w:rStyle w:val="a5"/>
          <w:lang w:val="ru-RU"/>
        </w:rPr>
        <w:footnoteReference w:id="1"/>
      </w:r>
      <w:r>
        <w:rPr>
          <w:lang w:val="ru-RU"/>
        </w:rPr>
        <w:t>. При этом душа и тело рассматриваются как две отдельные природы, что, соответственно, ставит вопрос о способе их соединения.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>Данный вопрос был рассмотрен и в рамках античной философии, и решался, как правило, в негативном для тела ракурсе. Тело рассматривалось как темница, или могила души</w:t>
      </w:r>
      <w:r>
        <w:rPr>
          <w:rStyle w:val="a5"/>
          <w:lang w:val="ru-RU"/>
        </w:rPr>
        <w:footnoteReference w:id="2"/>
      </w:r>
      <w:r>
        <w:rPr>
          <w:lang w:val="ru-RU"/>
        </w:rPr>
        <w:t xml:space="preserve">, как нечто такое, что препятствует душе в ее восхождении в </w:t>
      </w:r>
      <w:r w:rsidRPr="00244D2B">
        <w:rPr>
          <w:lang w:val="ru-RU"/>
        </w:rPr>
        <w:t>познании.</w:t>
      </w:r>
      <w:r>
        <w:rPr>
          <w:lang w:val="ru-RU"/>
        </w:rPr>
        <w:t xml:space="preserve">  При этом у неоплатоников была концепция лучезарного тела как посредствующего между субстанциями души и тела; у целого ряда средневековых европейских авторов также можно встреть схожую идею</w:t>
      </w:r>
      <w:r>
        <w:rPr>
          <w:rStyle w:val="a5"/>
          <w:lang w:val="ru-RU"/>
        </w:rPr>
        <w:footnoteReference w:id="3"/>
      </w:r>
      <w:r>
        <w:rPr>
          <w:lang w:val="ru-RU"/>
        </w:rPr>
        <w:t>.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Исключая </w:t>
      </w:r>
      <w:proofErr w:type="spellStart"/>
      <w:r>
        <w:rPr>
          <w:lang w:val="ru-RU"/>
        </w:rPr>
        <w:t>Оригена</w:t>
      </w:r>
      <w:proofErr w:type="spellEnd"/>
      <w:r>
        <w:rPr>
          <w:lang w:val="ru-RU"/>
        </w:rPr>
        <w:t xml:space="preserve">, видевшего в телесности результат охлаждения чистых духов, христианские авторы в принципе отрицали такую трактовку телесности, и полагали, что душа и тело находятся в теснейшей взаимосвязи. 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Однако была необходимость объяснить</w:t>
      </w:r>
      <w:r w:rsidRPr="00540ECF">
        <w:rPr>
          <w:lang w:val="ru-RU"/>
        </w:rPr>
        <w:t xml:space="preserve"> </w:t>
      </w:r>
      <w:r>
        <w:rPr>
          <w:lang w:val="ru-RU"/>
        </w:rPr>
        <w:t>связь души и тела, и при этом прибывать в координатах, где «</w:t>
      </w:r>
      <w:r w:rsidRPr="00853380">
        <w:rPr>
          <w:lang w:val="ru-RU"/>
        </w:rPr>
        <w:t>с одной стороны, тело, соединившись с душой, остается все-таки телом, а, с другой, душа, будучи сама по себе бестелесной и субстанциальной, соединяется с телом и становится частью живого существа, сохраняя в то же время свою сущность не слитной и неповрежденной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4"/>
      </w:r>
      <w:r>
        <w:rPr>
          <w:lang w:val="ru-RU"/>
        </w:rPr>
        <w:t xml:space="preserve">. 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Соответственно, православная антропология в формировании учения о соедини души и тела избегала очевидных ошибочных ответов. Например, нельзя мыслить соединение души и тела просто как сложение (или приложение) одного с другим, так как </w:t>
      </w:r>
      <w:r w:rsidRPr="00BE5E85">
        <w:rPr>
          <w:lang w:val="ru-RU"/>
        </w:rPr>
        <w:t xml:space="preserve">такой вид связи означает не полное, соединение, а лишь части с частью, </w:t>
      </w:r>
      <w:r>
        <w:rPr>
          <w:lang w:val="ru-RU"/>
        </w:rPr>
        <w:t xml:space="preserve">что приводит к заключению об одушевлении только той части тела, которая является самой близкой к душе. 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Также нельзя мыслить соединение как смешение, слияние и т.п., так как это приводит к заключению об изменении природы души и тела. </w:t>
      </w:r>
    </w:p>
    <w:p w:rsidR="00E23FA9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>. Иоанн для обозначения связи души и тела использует выражение χα</w:t>
      </w:r>
      <w:proofErr w:type="spellStart"/>
      <w:r>
        <w:rPr>
          <w:lang w:val="ru-RU"/>
        </w:rPr>
        <w:t>τὰ</w:t>
      </w:r>
      <w:proofErr w:type="spellEnd"/>
      <w:r w:rsidRPr="008B2124">
        <w:rPr>
          <w:lang w:val="ru-RU"/>
        </w:rPr>
        <w:t xml:space="preserve"> </w:t>
      </w:r>
      <w:proofErr w:type="spellStart"/>
      <w:r w:rsidRPr="008B2124">
        <w:rPr>
          <w:lang w:val="ru-RU"/>
        </w:rPr>
        <w:t>σύνθεσιν</w:t>
      </w:r>
      <w:proofErr w:type="spellEnd"/>
      <w:r w:rsidRPr="008B2124">
        <w:rPr>
          <w:lang w:val="ru-RU"/>
        </w:rPr>
        <w:t>, означающие</w:t>
      </w:r>
      <w:r>
        <w:rPr>
          <w:lang w:val="ru-RU"/>
        </w:rPr>
        <w:t xml:space="preserve"> такое «</w:t>
      </w:r>
      <w:r w:rsidRPr="003B7FA9">
        <w:rPr>
          <w:lang w:val="ru-RU"/>
        </w:rPr>
        <w:t xml:space="preserve">соединение, в котором, при относительной самостоятельности слагаемых членов, между ними мыслится согласное, </w:t>
      </w:r>
      <w:r w:rsidRPr="003B7FA9">
        <w:rPr>
          <w:lang w:val="ru-RU"/>
        </w:rPr>
        <w:lastRenderedPageBreak/>
        <w:t>дружное взаимодействие и общение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5"/>
      </w:r>
      <w:r>
        <w:rPr>
          <w:lang w:val="ru-RU"/>
        </w:rPr>
        <w:t>, которое можно уподобить проникновению огня в железо: «</w:t>
      </w:r>
      <w:r w:rsidRPr="009B13B9">
        <w:rPr>
          <w:lang w:val="ru-RU"/>
        </w:rPr>
        <w:t xml:space="preserve">Душа же соединена с телом – вся со всем, а не часть с частью; и она не </w:t>
      </w:r>
      <w:proofErr w:type="spellStart"/>
      <w:r w:rsidRPr="009B13B9">
        <w:rPr>
          <w:lang w:val="ru-RU"/>
        </w:rPr>
        <w:t>объемлет</w:t>
      </w:r>
      <w:r>
        <w:rPr>
          <w:lang w:val="ru-RU"/>
        </w:rPr>
        <w:t>ся</w:t>
      </w:r>
      <w:proofErr w:type="spellEnd"/>
      <w:r w:rsidRPr="009B13B9">
        <w:rPr>
          <w:lang w:val="ru-RU"/>
        </w:rPr>
        <w:t xml:space="preserve"> им, но объемлет его, подобно тому как огонь – железо; и, находясь в нем, совершает свойственные ей действия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6"/>
      </w:r>
      <w:r w:rsidRPr="009B13B9">
        <w:rPr>
          <w:lang w:val="ru-RU"/>
        </w:rPr>
        <w:t>.</w:t>
      </w:r>
      <w:r>
        <w:rPr>
          <w:lang w:val="ru-RU"/>
        </w:rPr>
        <w:t xml:space="preserve"> </w:t>
      </w:r>
    </w:p>
    <w:p w:rsidR="00F64875" w:rsidRDefault="00F64875" w:rsidP="00F64875">
      <w:pPr>
        <w:spacing w:after="0" w:line="276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Для христианской письменности характерна идея о том, что неверно говорить о некоем месте в теле, где находится душа, так как </w:t>
      </w:r>
      <w:proofErr w:type="gramStart"/>
      <w:r>
        <w:rPr>
          <w:lang w:val="ru-RU"/>
        </w:rPr>
        <w:t>это</w:t>
      </w:r>
      <w:proofErr w:type="gramEnd"/>
      <w:r>
        <w:rPr>
          <w:lang w:val="ru-RU"/>
        </w:rPr>
        <w:t xml:space="preserve"> не душа в теле, а тело в душе: «</w:t>
      </w:r>
      <w:r w:rsidRPr="00AA6AA6">
        <w:rPr>
          <w:lang w:val="ru-RU"/>
        </w:rPr>
        <w:t>Душа, ведь, не управляется телом, но сама управляет им; она не заключена в теле, как в сосуде или мешке, но, скорее, наоборот – тело в ней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7"/>
      </w:r>
      <w:r>
        <w:rPr>
          <w:lang w:val="ru-RU"/>
        </w:rPr>
        <w:t xml:space="preserve">. </w:t>
      </w:r>
    </w:p>
    <w:p w:rsidR="00F64875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>
        <w:rPr>
          <w:lang w:val="ru-RU"/>
        </w:rPr>
        <w:t xml:space="preserve">Таким образом, тело соединено с душой полностью, вся душа со всем телом, а не часть с частью, и такое соединение не приводит к изменению какой-либо из двух природ, но делает отношения души и тела столь тесными, что можно говорить о психосоматических действиях. Так, например, душа страдает вместе с телом, а душевные радости или муки передаются телу. </w:t>
      </w:r>
    </w:p>
    <w:p w:rsidR="00E23FA9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 w:rsidRPr="00526792">
        <w:rPr>
          <w:lang w:val="ru-RU"/>
        </w:rPr>
        <w:t xml:space="preserve">Вообще в богословском лексиконе используется два термина, относящихся к телесной природе: </w:t>
      </w:r>
      <w:proofErr w:type="spellStart"/>
      <w:proofErr w:type="gramStart"/>
      <w:r w:rsidRPr="00526792">
        <w:rPr>
          <w:rFonts w:cs="Times New Roman"/>
          <w:szCs w:val="28"/>
          <w:shd w:val="clear" w:color="auto" w:fill="FFFFFF"/>
        </w:rPr>
        <w:t>σάρξ</w:t>
      </w:r>
      <w:proofErr w:type="spellEnd"/>
      <w:r w:rsidRPr="00526792">
        <w:rPr>
          <w:rStyle w:val="apple-converted-space"/>
          <w:rFonts w:cs="Times New Roman"/>
          <w:szCs w:val="28"/>
          <w:shd w:val="clear" w:color="auto" w:fill="FFFFFF"/>
        </w:rPr>
        <w:t> </w:t>
      </w:r>
      <w:r w:rsidRPr="00526792">
        <w:rPr>
          <w:rStyle w:val="apple-converted-space"/>
          <w:rFonts w:cs="Times New Roman"/>
          <w:szCs w:val="28"/>
          <w:shd w:val="clear" w:color="auto" w:fill="FFFFFF"/>
          <w:lang w:val="ru-RU"/>
        </w:rPr>
        <w:t xml:space="preserve"> –</w:t>
      </w:r>
      <w:proofErr w:type="gramEnd"/>
      <w:r w:rsidRPr="00526792">
        <w:rPr>
          <w:rStyle w:val="apple-converted-space"/>
          <w:rFonts w:cs="Times New Roman"/>
          <w:shd w:val="clear" w:color="auto" w:fill="FFFFFF"/>
          <w:lang w:val="ru-RU"/>
        </w:rPr>
        <w:t xml:space="preserve"> </w:t>
      </w:r>
      <w:r w:rsidRPr="00526792">
        <w:rPr>
          <w:rStyle w:val="apple-converted-space"/>
          <w:rFonts w:cs="Times New Roman"/>
          <w:szCs w:val="28"/>
          <w:shd w:val="clear" w:color="auto" w:fill="FFFFFF"/>
          <w:lang w:val="ru-RU"/>
        </w:rPr>
        <w:t xml:space="preserve">«плоть», и </w:t>
      </w:r>
      <w:proofErr w:type="spellStart"/>
      <w:r w:rsidRPr="00526792">
        <w:rPr>
          <w:rFonts w:cs="Times New Roman"/>
          <w:szCs w:val="28"/>
          <w:shd w:val="clear" w:color="auto" w:fill="FFFFFF"/>
        </w:rPr>
        <w:t>soma</w:t>
      </w:r>
      <w:proofErr w:type="spellEnd"/>
      <w:r w:rsidRPr="00526792">
        <w:rPr>
          <w:rStyle w:val="apple-converted-space"/>
          <w:rFonts w:cs="Times New Roman"/>
          <w:szCs w:val="28"/>
          <w:shd w:val="clear" w:color="auto" w:fill="FFFFFF"/>
        </w:rPr>
        <w:t xml:space="preserve"> </w:t>
      </w:r>
      <w:r w:rsidRPr="00526792">
        <w:rPr>
          <w:rStyle w:val="apple-converted-space"/>
          <w:rFonts w:cs="Times New Roman"/>
          <w:szCs w:val="28"/>
          <w:shd w:val="clear" w:color="auto" w:fill="FFFFFF"/>
          <w:lang w:val="ru-RU"/>
        </w:rPr>
        <w:t>–</w:t>
      </w:r>
      <w:r w:rsidRPr="00526792">
        <w:rPr>
          <w:rStyle w:val="apple-converted-space"/>
          <w:rFonts w:cs="Times New Roman"/>
          <w:shd w:val="clear" w:color="auto" w:fill="FFFFFF"/>
          <w:lang w:val="ru-RU"/>
        </w:rPr>
        <w:t xml:space="preserve"> «тело»</w:t>
      </w:r>
      <w:r w:rsidRPr="00526792">
        <w:rPr>
          <w:rStyle w:val="apple-converted-space"/>
          <w:shd w:val="clear" w:color="auto" w:fill="FFFFFF"/>
          <w:lang w:val="ru-RU"/>
        </w:rPr>
        <w:t xml:space="preserve">. Понятия эти имеют свои смысловые акценты. Так, «плотью» у святых отцов обозначается чувственно-осязаемую «а порой </w:t>
      </w:r>
      <w:r w:rsidRPr="00526792">
        <w:rPr>
          <w:lang w:val="ru-RU"/>
        </w:rPr>
        <w:t>и греховную сторону бытия человека. Он часто содержит</w:t>
      </w:r>
      <w:r>
        <w:rPr>
          <w:lang w:val="ru-RU"/>
        </w:rPr>
        <w:t xml:space="preserve"> </w:t>
      </w:r>
      <w:r w:rsidRPr="004B0D66">
        <w:rPr>
          <w:lang w:val="ru-RU"/>
        </w:rPr>
        <w:t>негативный смысл, поэтому от него производятся такие фразы:</w:t>
      </w:r>
      <w:r>
        <w:rPr>
          <w:lang w:val="ru-RU"/>
        </w:rPr>
        <w:t xml:space="preserve"> </w:t>
      </w:r>
      <w:r w:rsidRPr="004B0D66">
        <w:rPr>
          <w:lang w:val="ru-RU"/>
        </w:rPr>
        <w:t>«плотская жизнь», «плотские помыслы», «плотские грехи»</w:t>
      </w:r>
      <w:proofErr w:type="gramStart"/>
      <w:r>
        <w:rPr>
          <w:lang w:val="ru-RU"/>
        </w:rPr>
        <w:t>»</w:t>
      </w:r>
      <w:r>
        <w:rPr>
          <w:rStyle w:val="a5"/>
          <w:lang w:val="ru-RU"/>
        </w:rPr>
        <w:footnoteReference w:id="8"/>
      </w:r>
      <w:r>
        <w:rPr>
          <w:lang w:val="ru-RU"/>
        </w:rPr>
        <w:t>,  а</w:t>
      </w:r>
      <w:proofErr w:type="gramEnd"/>
      <w:r>
        <w:rPr>
          <w:lang w:val="ru-RU"/>
        </w:rPr>
        <w:t xml:space="preserve"> словом «тело» «</w:t>
      </w:r>
      <w:r w:rsidRPr="004B0D66">
        <w:rPr>
          <w:lang w:val="ru-RU"/>
        </w:rPr>
        <w:t>обозначается вещественная природа человека в общем плане,</w:t>
      </w:r>
      <w:r>
        <w:rPr>
          <w:lang w:val="ru-RU"/>
        </w:rPr>
        <w:t xml:space="preserve"> </w:t>
      </w:r>
      <w:r w:rsidRPr="004B0D66">
        <w:rPr>
          <w:lang w:val="ru-RU"/>
        </w:rPr>
        <w:t>все физические аспекты его существования без какой-либо духовно</w:t>
      </w:r>
      <w:r>
        <w:rPr>
          <w:lang w:val="ru-RU"/>
        </w:rPr>
        <w:t>-</w:t>
      </w:r>
      <w:r w:rsidRPr="004B0D66">
        <w:rPr>
          <w:lang w:val="ru-RU"/>
        </w:rPr>
        <w:t>нр</w:t>
      </w:r>
      <w:r>
        <w:rPr>
          <w:lang w:val="ru-RU"/>
        </w:rPr>
        <w:t>авственной оценки его состояния»</w:t>
      </w:r>
      <w:r>
        <w:rPr>
          <w:rStyle w:val="a5"/>
          <w:lang w:val="ru-RU"/>
        </w:rPr>
        <w:footnoteReference w:id="9"/>
      </w:r>
      <w:r>
        <w:rPr>
          <w:lang w:val="ru-RU"/>
        </w:rPr>
        <w:t xml:space="preserve">. </w:t>
      </w:r>
    </w:p>
    <w:p w:rsidR="00F64875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>
        <w:rPr>
          <w:lang w:val="ru-RU"/>
        </w:rPr>
        <w:t xml:space="preserve">Однако, эти слова можно употреблять и как синонимичные понятия.  Как уже отмечалось, многие святые отцы видели образ Божий преимущественно в душе и ее свойствах, но это не означает, что тело рассматривалось ими как нечто ущербное или недостойное. </w:t>
      </w:r>
    </w:p>
    <w:p w:rsidR="00E23FA9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>
        <w:rPr>
          <w:lang w:val="ru-RU"/>
        </w:rPr>
        <w:t xml:space="preserve">Душа так тесно соединена с телом, что представляет собою одну цельную природу человеческую. </w:t>
      </w:r>
      <w:r w:rsidRPr="00276796">
        <w:rPr>
          <w:lang w:val="ru-RU"/>
        </w:rPr>
        <w:t>Д</w:t>
      </w:r>
      <w:r>
        <w:rPr>
          <w:lang w:val="ru-RU"/>
        </w:rPr>
        <w:t>уша в этом союзе выступает активной и оживотворяющей</w:t>
      </w:r>
      <w:r>
        <w:rPr>
          <w:rStyle w:val="a5"/>
          <w:lang w:val="ru-RU"/>
        </w:rPr>
        <w:footnoteReference w:id="10"/>
      </w:r>
      <w:r>
        <w:rPr>
          <w:lang w:val="ru-RU"/>
        </w:rPr>
        <w:t xml:space="preserve">, а тело участвует в формировании личностно-уникальных особенностей конкретного человека. </w:t>
      </w:r>
    </w:p>
    <w:p w:rsidR="00F64875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proofErr w:type="gramStart"/>
      <w:r>
        <w:rPr>
          <w:lang w:val="ru-RU"/>
        </w:rPr>
        <w:t>Разрыв этой связи души и тела</w:t>
      </w:r>
      <w:proofErr w:type="gramEnd"/>
      <w:r>
        <w:rPr>
          <w:lang w:val="ru-RU"/>
        </w:rPr>
        <w:t xml:space="preserve"> именуемый смертью является неестественным, не созданный Творцом: «</w:t>
      </w:r>
      <w:r w:rsidRPr="000551CA">
        <w:rPr>
          <w:lang w:val="ru-RU"/>
        </w:rPr>
        <w:t xml:space="preserve">душа не хочет разлучиться с телом </w:t>
      </w:r>
      <w:r w:rsidRPr="000551CA">
        <w:rPr>
          <w:lang w:val="ru-RU"/>
        </w:rPr>
        <w:lastRenderedPageBreak/>
        <w:t>по естественному сочувствию и сродству, какие Творец вложил в душу с самого начала, – из-за коих душа естественно страшится, мучится и отвращается от смерти</w:t>
      </w:r>
      <w:r>
        <w:rPr>
          <w:lang w:val="ru-RU"/>
        </w:rPr>
        <w:t>»</w:t>
      </w:r>
      <w:r>
        <w:rPr>
          <w:rStyle w:val="a5"/>
          <w:lang w:val="ru-RU"/>
        </w:rPr>
        <w:footnoteReference w:id="11"/>
      </w:r>
      <w:r>
        <w:rPr>
          <w:lang w:val="ru-RU"/>
        </w:rPr>
        <w:t>.</w:t>
      </w:r>
    </w:p>
    <w:p w:rsidR="00F64875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>
        <w:rPr>
          <w:lang w:val="ru-RU"/>
        </w:rPr>
        <w:t>На высокое значение тела указывают слова святого апостола Павла, именующего тело храмом Св. Духа и храмом Божьим (</w:t>
      </w:r>
      <w:r w:rsidRPr="008A70E3">
        <w:rPr>
          <w:lang w:val="ru-RU"/>
        </w:rPr>
        <w:t>1Кор.3:16; 1Кор.3:17; 1Кор.6:19</w:t>
      </w:r>
      <w:r>
        <w:rPr>
          <w:lang w:val="ru-RU"/>
        </w:rPr>
        <w:t>), и сама вера христиан в воскресение.</w:t>
      </w:r>
    </w:p>
    <w:p w:rsidR="00F64875" w:rsidRDefault="00F64875" w:rsidP="00F64875">
      <w:pPr>
        <w:spacing w:after="0" w:line="276" w:lineRule="auto"/>
        <w:ind w:firstLine="851"/>
        <w:jc w:val="both"/>
        <w:rPr>
          <w:lang w:val="ru-RU"/>
        </w:rPr>
      </w:pPr>
      <w:r>
        <w:rPr>
          <w:lang w:val="ru-RU"/>
        </w:rPr>
        <w:t>Душа через тело как свой органон связанна с миром. В свою очередь тело, состоящие из четырех стихий</w:t>
      </w:r>
      <w:r w:rsidR="00E23FA9">
        <w:rPr>
          <w:rStyle w:val="a5"/>
          <w:lang w:val="ru-RU"/>
        </w:rPr>
        <w:footnoteReference w:id="12"/>
      </w:r>
      <w:r>
        <w:rPr>
          <w:lang w:val="ru-RU"/>
        </w:rPr>
        <w:t>, находится в отношениях с видимым миром. Таким образом, душа через тело и его чувства получает данные и формирует представления о видимом мире: «</w:t>
      </w:r>
      <w:r w:rsidRPr="000551CA">
        <w:rPr>
          <w:lang w:val="ru-RU"/>
        </w:rPr>
        <w:t>чувственные предметы душа воспринимает или ощущает чрез посредство органов чувств, – и тогда возникает представление</w:t>
      </w:r>
      <w:r>
        <w:rPr>
          <w:lang w:val="ru-RU"/>
        </w:rPr>
        <w:t xml:space="preserve">», </w:t>
      </w:r>
      <w:r w:rsidRPr="000551CA">
        <w:rPr>
          <w:lang w:val="ru-RU"/>
        </w:rPr>
        <w:t>–</w:t>
      </w:r>
      <w:r>
        <w:rPr>
          <w:lang w:val="ru-RU"/>
        </w:rPr>
        <w:t xml:space="preserve"> пишет </w:t>
      </w:r>
      <w:proofErr w:type="spellStart"/>
      <w:r>
        <w:rPr>
          <w:lang w:val="ru-RU"/>
        </w:rPr>
        <w:t>прп</w:t>
      </w:r>
      <w:proofErr w:type="spellEnd"/>
      <w:r>
        <w:rPr>
          <w:lang w:val="ru-RU"/>
        </w:rPr>
        <w:t xml:space="preserve">. Иоанн </w:t>
      </w:r>
      <w:proofErr w:type="spellStart"/>
      <w:r>
        <w:rPr>
          <w:lang w:val="ru-RU"/>
        </w:rPr>
        <w:t>Дамаскин</w:t>
      </w:r>
      <w:proofErr w:type="spellEnd"/>
      <w:r>
        <w:rPr>
          <w:rStyle w:val="a5"/>
          <w:lang w:val="ru-RU"/>
        </w:rPr>
        <w:footnoteReference w:id="13"/>
      </w:r>
      <w:r>
        <w:rPr>
          <w:lang w:val="ru-RU"/>
        </w:rPr>
        <w:t xml:space="preserve">. </w:t>
      </w:r>
      <w:proofErr w:type="spellStart"/>
      <w:r>
        <w:rPr>
          <w:lang w:val="ru-RU"/>
        </w:rPr>
        <w:t>Сщмч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Ириней</w:t>
      </w:r>
      <w:proofErr w:type="spellEnd"/>
      <w:r>
        <w:rPr>
          <w:lang w:val="ru-RU"/>
        </w:rPr>
        <w:t xml:space="preserve"> Лионский так объясняет это совместное действие души и тела: «</w:t>
      </w:r>
      <w:r w:rsidRPr="009B13B9">
        <w:rPr>
          <w:lang w:val="ru-RU"/>
        </w:rPr>
        <w:t xml:space="preserve">Ибо тело подобно орудию, </w:t>
      </w:r>
      <w:r>
        <w:rPr>
          <w:lang w:val="ru-RU"/>
        </w:rPr>
        <w:t>а душа занимает место художника»</w:t>
      </w:r>
      <w:r>
        <w:rPr>
          <w:rStyle w:val="a5"/>
          <w:lang w:val="ru-RU"/>
        </w:rPr>
        <w:footnoteReference w:id="14"/>
      </w:r>
      <w:r>
        <w:rPr>
          <w:lang w:val="ru-RU"/>
        </w:rPr>
        <w:t xml:space="preserve">.  </w:t>
      </w:r>
    </w:p>
    <w:p w:rsidR="00EE35F2" w:rsidRPr="00F64875" w:rsidRDefault="00EE35F2">
      <w:pPr>
        <w:rPr>
          <w:lang w:val="ru-RU"/>
        </w:rPr>
      </w:pPr>
    </w:p>
    <w:sectPr w:rsidR="00EE35F2" w:rsidRPr="00F64875" w:rsidSect="00F648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FCC" w:rsidRDefault="006C2FCC" w:rsidP="00F64875">
      <w:pPr>
        <w:spacing w:after="0" w:line="240" w:lineRule="auto"/>
      </w:pPr>
      <w:r>
        <w:separator/>
      </w:r>
    </w:p>
  </w:endnote>
  <w:endnote w:type="continuationSeparator" w:id="0">
    <w:p w:rsidR="006C2FCC" w:rsidRDefault="006C2FCC" w:rsidP="00F6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FCC" w:rsidRDefault="006C2FCC" w:rsidP="00F64875">
      <w:pPr>
        <w:spacing w:after="0" w:line="240" w:lineRule="auto"/>
      </w:pPr>
      <w:r>
        <w:separator/>
      </w:r>
    </w:p>
  </w:footnote>
  <w:footnote w:type="continuationSeparator" w:id="0">
    <w:p w:rsidR="006C2FCC" w:rsidRDefault="006C2FCC" w:rsidP="00F64875">
      <w:pPr>
        <w:spacing w:after="0" w:line="240" w:lineRule="auto"/>
      </w:pPr>
      <w:r>
        <w:continuationSeparator/>
      </w:r>
    </w:p>
  </w:footnote>
  <w:footnote w:id="1">
    <w:p w:rsidR="00F64875" w:rsidRPr="002A473D" w:rsidRDefault="00F64875" w:rsidP="00F64875">
      <w:pPr>
        <w:spacing w:after="0" w:line="240" w:lineRule="auto"/>
        <w:jc w:val="both"/>
        <w:rPr>
          <w:rFonts w:cs="Times New Roman"/>
          <w:sz w:val="22"/>
        </w:rPr>
      </w:pPr>
      <w:r w:rsidRPr="002A473D">
        <w:rPr>
          <w:rStyle w:val="a5"/>
          <w:rFonts w:cs="Times New Roman"/>
          <w:sz w:val="22"/>
        </w:rPr>
        <w:footnoteRef/>
      </w:r>
      <w:r w:rsidRPr="002A473D">
        <w:rPr>
          <w:rFonts w:cs="Times New Roman"/>
          <w:sz w:val="22"/>
        </w:rPr>
        <w:t xml:space="preserve"> </w:t>
      </w:r>
      <w:r w:rsidRPr="002A473D">
        <w:rPr>
          <w:rFonts w:cs="Times New Roman"/>
          <w:sz w:val="22"/>
          <w:lang w:val="ru-RU"/>
        </w:rPr>
        <w:t xml:space="preserve">Иоанн </w:t>
      </w:r>
      <w:proofErr w:type="spellStart"/>
      <w:r w:rsidRPr="002A473D">
        <w:rPr>
          <w:rFonts w:cs="Times New Roman"/>
          <w:sz w:val="22"/>
          <w:lang w:val="ru-RU"/>
        </w:rPr>
        <w:t>Дамаскин</w:t>
      </w:r>
      <w:proofErr w:type="spellEnd"/>
      <w:r w:rsidRPr="002A473D">
        <w:rPr>
          <w:rFonts w:cs="Times New Roman"/>
          <w:sz w:val="22"/>
          <w:lang w:val="ru-RU"/>
        </w:rPr>
        <w:t xml:space="preserve">, </w:t>
      </w:r>
      <w:proofErr w:type="spellStart"/>
      <w:r w:rsidRPr="002A473D">
        <w:rPr>
          <w:rFonts w:cs="Times New Roman"/>
          <w:sz w:val="22"/>
          <w:lang w:val="ru-RU"/>
        </w:rPr>
        <w:t>прп</w:t>
      </w:r>
      <w:proofErr w:type="spellEnd"/>
      <w:r w:rsidRPr="002A473D">
        <w:rPr>
          <w:rFonts w:cs="Times New Roman"/>
          <w:sz w:val="22"/>
          <w:lang w:val="ru-RU"/>
        </w:rPr>
        <w:t xml:space="preserve">. Философские главы. Гл. 11. О индивиде // Источник знания. </w:t>
      </w:r>
      <w:proofErr w:type="gramStart"/>
      <w:r w:rsidRPr="002A473D">
        <w:rPr>
          <w:rFonts w:cs="Times New Roman"/>
          <w:sz w:val="22"/>
          <w:lang w:val="ru-RU"/>
        </w:rPr>
        <w:t>СПб.,</w:t>
      </w:r>
      <w:proofErr w:type="gramEnd"/>
      <w:r w:rsidRPr="002A473D">
        <w:rPr>
          <w:rFonts w:cs="Times New Roman"/>
          <w:sz w:val="22"/>
          <w:lang w:val="ru-RU"/>
        </w:rPr>
        <w:t xml:space="preserve"> 2006. С. 28–30. Схожие выражение есть у </w:t>
      </w:r>
      <w:proofErr w:type="spellStart"/>
      <w:r w:rsidRPr="002A473D">
        <w:rPr>
          <w:rFonts w:cs="Times New Roman"/>
          <w:sz w:val="22"/>
          <w:lang w:val="ru-RU"/>
        </w:rPr>
        <w:t>блж</w:t>
      </w:r>
      <w:proofErr w:type="spellEnd"/>
      <w:r w:rsidRPr="002A473D">
        <w:rPr>
          <w:rFonts w:cs="Times New Roman"/>
          <w:sz w:val="22"/>
          <w:lang w:val="ru-RU"/>
        </w:rPr>
        <w:t xml:space="preserve">. Августина: </w:t>
      </w:r>
      <w:r w:rsidRPr="002A473D">
        <w:rPr>
          <w:rFonts w:cs="Times New Roman"/>
          <w:sz w:val="22"/>
        </w:rPr>
        <w:t>«</w:t>
      </w:r>
      <w:proofErr w:type="spellStart"/>
      <w:r w:rsidRPr="002A473D">
        <w:rPr>
          <w:rFonts w:cs="Times New Roman"/>
          <w:sz w:val="22"/>
        </w:rPr>
        <w:t>Человек</w:t>
      </w:r>
      <w:proofErr w:type="spellEnd"/>
      <w:r w:rsidRPr="002A473D">
        <w:rPr>
          <w:rFonts w:cs="Times New Roman"/>
          <w:sz w:val="22"/>
        </w:rPr>
        <w:t xml:space="preserve"> не </w:t>
      </w:r>
      <w:proofErr w:type="spellStart"/>
      <w:r w:rsidRPr="002A473D">
        <w:rPr>
          <w:rFonts w:cs="Times New Roman"/>
          <w:sz w:val="22"/>
        </w:rPr>
        <w:t>есть</w:t>
      </w:r>
      <w:proofErr w:type="spellEnd"/>
      <w:r w:rsidRPr="002A473D">
        <w:rPr>
          <w:rFonts w:cs="Times New Roman"/>
          <w:sz w:val="22"/>
          <w:lang w:val="ru-RU"/>
        </w:rPr>
        <w:t xml:space="preserve"> </w:t>
      </w:r>
      <w:proofErr w:type="spellStart"/>
      <w:r w:rsidRPr="002A473D">
        <w:rPr>
          <w:rFonts w:cs="Times New Roman"/>
          <w:sz w:val="22"/>
        </w:rPr>
        <w:t>только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тело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или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только</w:t>
      </w:r>
      <w:proofErr w:type="spellEnd"/>
      <w:r w:rsidRPr="002A473D">
        <w:rPr>
          <w:rFonts w:cs="Times New Roman"/>
          <w:sz w:val="22"/>
        </w:rPr>
        <w:t xml:space="preserve"> душа, но </w:t>
      </w:r>
      <w:proofErr w:type="spellStart"/>
      <w:r w:rsidRPr="002A473D">
        <w:rPr>
          <w:rFonts w:cs="Times New Roman"/>
          <w:sz w:val="22"/>
        </w:rPr>
        <w:t>состоит</w:t>
      </w:r>
      <w:proofErr w:type="spellEnd"/>
      <w:r w:rsidRPr="002A473D">
        <w:rPr>
          <w:rFonts w:cs="Times New Roman"/>
          <w:sz w:val="22"/>
        </w:rPr>
        <w:t xml:space="preserve"> </w:t>
      </w:r>
      <w:proofErr w:type="spellStart"/>
      <w:r w:rsidRPr="002A473D">
        <w:rPr>
          <w:rFonts w:cs="Times New Roman"/>
          <w:sz w:val="22"/>
        </w:rPr>
        <w:t>из</w:t>
      </w:r>
      <w:proofErr w:type="spellEnd"/>
      <w:r w:rsidRPr="002A473D">
        <w:rPr>
          <w:rFonts w:cs="Times New Roman"/>
          <w:sz w:val="22"/>
        </w:rPr>
        <w:t xml:space="preserve"> души и </w:t>
      </w:r>
      <w:proofErr w:type="spellStart"/>
      <w:r w:rsidRPr="002A473D">
        <w:rPr>
          <w:rFonts w:cs="Times New Roman"/>
          <w:sz w:val="22"/>
        </w:rPr>
        <w:t>тела</w:t>
      </w:r>
      <w:proofErr w:type="spellEnd"/>
      <w:r w:rsidRPr="002A473D">
        <w:rPr>
          <w:rFonts w:cs="Times New Roman"/>
          <w:sz w:val="22"/>
        </w:rPr>
        <w:t>» (</w:t>
      </w:r>
      <w:proofErr w:type="spellStart"/>
      <w:r w:rsidRPr="002A473D">
        <w:rPr>
          <w:rFonts w:cs="Times New Roman"/>
          <w:sz w:val="22"/>
        </w:rPr>
        <w:t>De</w:t>
      </w:r>
      <w:proofErr w:type="spellEnd"/>
    </w:p>
    <w:p w:rsidR="00F64875" w:rsidRPr="002A473D" w:rsidRDefault="00F64875" w:rsidP="00F64875">
      <w:pPr>
        <w:spacing w:after="0" w:line="240" w:lineRule="auto"/>
        <w:jc w:val="both"/>
        <w:rPr>
          <w:rFonts w:cs="Times New Roman"/>
          <w:sz w:val="22"/>
          <w:lang w:val="ru-RU"/>
        </w:rPr>
      </w:pPr>
      <w:r w:rsidRPr="002A473D">
        <w:rPr>
          <w:rFonts w:cs="Times New Roman"/>
          <w:sz w:val="22"/>
        </w:rPr>
        <w:t xml:space="preserve">civ. </w:t>
      </w:r>
      <w:proofErr w:type="spellStart"/>
      <w:r w:rsidRPr="002A473D">
        <w:rPr>
          <w:rFonts w:cs="Times New Roman"/>
          <w:sz w:val="22"/>
        </w:rPr>
        <w:t>Dei</w:t>
      </w:r>
      <w:proofErr w:type="spellEnd"/>
      <w:r w:rsidRPr="002A473D">
        <w:rPr>
          <w:rFonts w:cs="Times New Roman"/>
          <w:sz w:val="22"/>
        </w:rPr>
        <w:t xml:space="preserve"> XIII, 24).</w:t>
      </w:r>
    </w:p>
  </w:footnote>
  <w:footnote w:id="2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eastAsia="Times New Roman" w:cs="Times New Roman"/>
          <w:sz w:val="22"/>
          <w:szCs w:val="22"/>
          <w:shd w:val="clear" w:color="auto" w:fill="FFFFFF"/>
        </w:rPr>
        <w:t xml:space="preserve">Платон. </w:t>
      </w:r>
      <w:proofErr w:type="spellStart"/>
      <w:r w:rsidRPr="002A473D">
        <w:rPr>
          <w:rFonts w:eastAsia="Times New Roman" w:cs="Times New Roman"/>
          <w:sz w:val="22"/>
          <w:szCs w:val="22"/>
          <w:shd w:val="clear" w:color="auto" w:fill="FFFFFF"/>
        </w:rPr>
        <w:t>Собрание</w:t>
      </w:r>
      <w:proofErr w:type="spellEnd"/>
      <w:r w:rsidRPr="002A473D">
        <w:rPr>
          <w:rFonts w:eastAsia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2A473D">
        <w:rPr>
          <w:rFonts w:eastAsia="Times New Roman" w:cs="Times New Roman"/>
          <w:sz w:val="22"/>
          <w:szCs w:val="22"/>
          <w:shd w:val="clear" w:color="auto" w:fill="FFFFFF"/>
        </w:rPr>
        <w:t>сочинений</w:t>
      </w:r>
      <w:proofErr w:type="spellEnd"/>
      <w:r w:rsidRPr="002A473D">
        <w:rPr>
          <w:rFonts w:eastAsia="Times New Roman" w:cs="Times New Roman"/>
          <w:sz w:val="22"/>
          <w:szCs w:val="22"/>
          <w:shd w:val="clear" w:color="auto" w:fill="FFFFFF"/>
        </w:rPr>
        <w:t xml:space="preserve"> в 4-х тт. Т. 2. М., 1993. С. 39.</w:t>
      </w:r>
    </w:p>
  </w:footnote>
  <w:footnote w:id="3">
    <w:p w:rsidR="00F64875" w:rsidRPr="002A473D" w:rsidRDefault="00F64875" w:rsidP="00F64875">
      <w:pPr>
        <w:spacing w:after="0" w:line="276" w:lineRule="auto"/>
        <w:jc w:val="both"/>
        <w:rPr>
          <w:rFonts w:cs="Times New Roman"/>
          <w:sz w:val="22"/>
          <w:lang w:val="ru-RU"/>
        </w:rPr>
      </w:pPr>
      <w:r w:rsidRPr="002A473D">
        <w:rPr>
          <w:rStyle w:val="a5"/>
          <w:rFonts w:cs="Times New Roman"/>
          <w:sz w:val="22"/>
        </w:rPr>
        <w:footnoteRef/>
      </w:r>
      <w:r w:rsidRPr="002A473D">
        <w:rPr>
          <w:rFonts w:cs="Times New Roman"/>
          <w:sz w:val="22"/>
        </w:rPr>
        <w:t xml:space="preserve"> </w:t>
      </w:r>
      <w:r w:rsidRPr="002A473D">
        <w:rPr>
          <w:rFonts w:cs="Times New Roman"/>
          <w:sz w:val="22"/>
          <w:lang w:val="ru-RU"/>
        </w:rPr>
        <w:t xml:space="preserve">См. подробнее: Шишков А. Вопрос о соединении души с телом в позднеантичной и средневековой мысли//Международная Конференция "Учение Церкви о человеке", 5-8 ноября 2001 г., Москва.  </w:t>
      </w:r>
    </w:p>
  </w:footnote>
  <w:footnote w:id="4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Немесий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Емесский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епископ</w:t>
      </w:r>
      <w:proofErr w:type="spellEnd"/>
      <w:r w:rsidRPr="002A473D">
        <w:rPr>
          <w:rFonts w:cs="Times New Roman"/>
          <w:sz w:val="22"/>
          <w:szCs w:val="22"/>
        </w:rPr>
        <w:t xml:space="preserve">. О </w:t>
      </w:r>
      <w:proofErr w:type="spellStart"/>
      <w:r w:rsidRPr="002A473D">
        <w:rPr>
          <w:rFonts w:cs="Times New Roman"/>
          <w:sz w:val="22"/>
          <w:szCs w:val="22"/>
        </w:rPr>
        <w:t>природе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человека</w:t>
      </w:r>
      <w:proofErr w:type="spellEnd"/>
      <w:r w:rsidRPr="002A473D">
        <w:rPr>
          <w:rFonts w:cs="Times New Roman"/>
          <w:sz w:val="22"/>
          <w:szCs w:val="22"/>
        </w:rPr>
        <w:t xml:space="preserve">, глава III. О </w:t>
      </w:r>
      <w:proofErr w:type="spellStart"/>
      <w:r w:rsidRPr="002A473D">
        <w:rPr>
          <w:rFonts w:cs="Times New Roman"/>
          <w:sz w:val="22"/>
          <w:szCs w:val="22"/>
        </w:rPr>
        <w:t>соединении</w:t>
      </w:r>
      <w:proofErr w:type="spellEnd"/>
      <w:r w:rsidRPr="002A473D">
        <w:rPr>
          <w:rFonts w:cs="Times New Roman"/>
          <w:sz w:val="22"/>
          <w:szCs w:val="22"/>
        </w:rPr>
        <w:t xml:space="preserve"> души с </w:t>
      </w:r>
      <w:proofErr w:type="spellStart"/>
      <w:r w:rsidRPr="002A473D">
        <w:rPr>
          <w:rFonts w:cs="Times New Roman"/>
          <w:sz w:val="22"/>
          <w:szCs w:val="22"/>
        </w:rPr>
        <w:t>телом</w:t>
      </w:r>
      <w:proofErr w:type="spellEnd"/>
    </w:p>
  </w:footnote>
  <w:footnote w:id="5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Пантелеимон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(Успенский), иеромонах. Антропология по творения св. Иоанна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Дамаскина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https://azbyka.ru/otechnik/Panteleimon_Uspenskij/antropologija-po-tvorenija-sv-ioanna-damaskina/#footnote1. Прим. 33. </w:t>
      </w:r>
    </w:p>
  </w:footnote>
  <w:footnote w:id="6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Иоанн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Дамаскин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прп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Точное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изложение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веры</w:t>
      </w:r>
      <w:proofErr w:type="spellEnd"/>
      <w:r w:rsidRPr="002A473D">
        <w:rPr>
          <w:rFonts w:cs="Times New Roman"/>
          <w:sz w:val="22"/>
          <w:szCs w:val="22"/>
        </w:rPr>
        <w:t>.  Книга 1.Глава 13.</w:t>
      </w:r>
    </w:p>
  </w:footnote>
  <w:footnote w:id="7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Немесий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Емесский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епископ</w:t>
      </w:r>
      <w:proofErr w:type="spellEnd"/>
      <w:r w:rsidRPr="002A473D">
        <w:rPr>
          <w:rFonts w:cs="Times New Roman"/>
          <w:sz w:val="22"/>
          <w:szCs w:val="22"/>
        </w:rPr>
        <w:t xml:space="preserve">. О </w:t>
      </w:r>
      <w:proofErr w:type="spellStart"/>
      <w:r w:rsidRPr="002A473D">
        <w:rPr>
          <w:rFonts w:cs="Times New Roman"/>
          <w:sz w:val="22"/>
          <w:szCs w:val="22"/>
        </w:rPr>
        <w:t>природе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человека</w:t>
      </w:r>
      <w:proofErr w:type="spellEnd"/>
      <w:r w:rsidRPr="002A473D">
        <w:rPr>
          <w:rFonts w:cs="Times New Roman"/>
          <w:sz w:val="22"/>
          <w:szCs w:val="22"/>
        </w:rPr>
        <w:t xml:space="preserve">, глава III. О </w:t>
      </w:r>
      <w:proofErr w:type="spellStart"/>
      <w:r w:rsidRPr="002A473D">
        <w:rPr>
          <w:rFonts w:cs="Times New Roman"/>
          <w:sz w:val="22"/>
          <w:szCs w:val="22"/>
        </w:rPr>
        <w:t>соединении</w:t>
      </w:r>
      <w:proofErr w:type="spellEnd"/>
      <w:r w:rsidRPr="002A473D">
        <w:rPr>
          <w:rFonts w:cs="Times New Roman"/>
          <w:sz w:val="22"/>
          <w:szCs w:val="22"/>
        </w:rPr>
        <w:t xml:space="preserve"> души с </w:t>
      </w:r>
      <w:proofErr w:type="spellStart"/>
      <w:r w:rsidRPr="002A473D">
        <w:rPr>
          <w:rFonts w:cs="Times New Roman"/>
          <w:sz w:val="22"/>
          <w:szCs w:val="22"/>
        </w:rPr>
        <w:t>телом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 </w:t>
      </w:r>
    </w:p>
  </w:footnote>
  <w:footnote w:id="8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Вадим Леонов,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прот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Основы православной антропологии. М. 2013. С. 44 </w:t>
      </w:r>
    </w:p>
  </w:footnote>
  <w:footnote w:id="9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Там же </w:t>
      </w:r>
    </w:p>
  </w:footnote>
  <w:footnote w:id="10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Душа оживотворяет тело, но не предает ему своего бессмертия: «Ибо тело (и после соединения с душой) не бессмертно, но тленно; также и душа (и после соединения с телом) не смертна, но бессмертна», - пишет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прп</w:t>
      </w:r>
      <w:proofErr w:type="spellEnd"/>
      <w:r w:rsidRPr="002A473D">
        <w:rPr>
          <w:rFonts w:cs="Times New Roman"/>
          <w:sz w:val="22"/>
          <w:szCs w:val="22"/>
          <w:lang w:val="ru-RU"/>
        </w:rPr>
        <w:t xml:space="preserve">. Иоанн </w:t>
      </w:r>
      <w:proofErr w:type="spellStart"/>
      <w:r w:rsidRPr="002A473D">
        <w:rPr>
          <w:rFonts w:cs="Times New Roman"/>
          <w:sz w:val="22"/>
          <w:szCs w:val="22"/>
          <w:lang w:val="ru-RU"/>
        </w:rPr>
        <w:t>Дамаскин</w:t>
      </w:r>
      <w:proofErr w:type="spellEnd"/>
      <w:r w:rsidRPr="002A473D">
        <w:rPr>
          <w:rFonts w:cs="Times New Roman"/>
          <w:sz w:val="22"/>
          <w:szCs w:val="22"/>
          <w:lang w:val="ru-RU"/>
        </w:rPr>
        <w:t>. Глава XVI</w:t>
      </w:r>
    </w:p>
  </w:footnote>
  <w:footnote w:id="11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Иоанн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Дамаскин</w:t>
      </w:r>
      <w:proofErr w:type="spellEnd"/>
      <w:r w:rsidRPr="002A473D">
        <w:rPr>
          <w:rFonts w:cs="Times New Roman"/>
          <w:sz w:val="22"/>
          <w:szCs w:val="22"/>
        </w:rPr>
        <w:t xml:space="preserve">, </w:t>
      </w:r>
      <w:proofErr w:type="spellStart"/>
      <w:r w:rsidRPr="002A473D">
        <w:rPr>
          <w:rFonts w:cs="Times New Roman"/>
          <w:sz w:val="22"/>
          <w:szCs w:val="22"/>
        </w:rPr>
        <w:t>прп</w:t>
      </w:r>
      <w:proofErr w:type="spellEnd"/>
      <w:r w:rsidRPr="002A473D">
        <w:rPr>
          <w:rFonts w:cs="Times New Roman"/>
          <w:sz w:val="22"/>
          <w:szCs w:val="22"/>
        </w:rPr>
        <w:t xml:space="preserve">. </w:t>
      </w:r>
      <w:proofErr w:type="spellStart"/>
      <w:r w:rsidRPr="002A473D">
        <w:rPr>
          <w:rFonts w:cs="Times New Roman"/>
          <w:sz w:val="22"/>
          <w:szCs w:val="22"/>
        </w:rPr>
        <w:t>Точное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изложение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православной</w:t>
      </w:r>
      <w:proofErr w:type="spellEnd"/>
      <w:r w:rsidRPr="002A473D">
        <w:rPr>
          <w:rFonts w:cs="Times New Roman"/>
          <w:sz w:val="22"/>
          <w:szCs w:val="22"/>
        </w:rPr>
        <w:t xml:space="preserve"> </w:t>
      </w:r>
      <w:proofErr w:type="spellStart"/>
      <w:r w:rsidRPr="002A473D">
        <w:rPr>
          <w:rFonts w:cs="Times New Roman"/>
          <w:sz w:val="22"/>
          <w:szCs w:val="22"/>
        </w:rPr>
        <w:t>веры</w:t>
      </w:r>
      <w:proofErr w:type="spellEnd"/>
      <w:r w:rsidRPr="002A473D">
        <w:rPr>
          <w:rFonts w:cs="Times New Roman"/>
          <w:sz w:val="22"/>
          <w:szCs w:val="22"/>
        </w:rPr>
        <w:t xml:space="preserve">.  Книга </w:t>
      </w:r>
      <w:r w:rsidRPr="002A473D">
        <w:rPr>
          <w:rFonts w:cs="Times New Roman"/>
          <w:sz w:val="22"/>
          <w:szCs w:val="22"/>
          <w:lang w:val="ru-RU"/>
        </w:rPr>
        <w:t>3</w:t>
      </w:r>
      <w:r w:rsidRPr="002A473D">
        <w:rPr>
          <w:rFonts w:cs="Times New Roman"/>
          <w:sz w:val="22"/>
          <w:szCs w:val="22"/>
        </w:rPr>
        <w:t>.Глава 23.</w:t>
      </w:r>
    </w:p>
  </w:footnote>
  <w:footnote w:id="12">
    <w:p w:rsidR="00E23FA9" w:rsidRPr="00E23FA9" w:rsidRDefault="00E23FA9">
      <w:pPr>
        <w:pStyle w:val="a3"/>
        <w:rPr>
          <w:lang w:val="ru-RU"/>
        </w:rPr>
      </w:pPr>
      <w:r>
        <w:rPr>
          <w:rStyle w:val="a5"/>
        </w:rPr>
        <w:footnoteRef/>
      </w:r>
      <w:r>
        <w:t xml:space="preserve"> </w:t>
      </w:r>
      <w:bookmarkStart w:id="0" w:name="_GoBack"/>
      <w:bookmarkEnd w:id="0"/>
    </w:p>
  </w:footnote>
  <w:footnote w:id="13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  <w:r w:rsidRPr="002A473D">
        <w:rPr>
          <w:rFonts w:cs="Times New Roman"/>
          <w:sz w:val="22"/>
          <w:szCs w:val="22"/>
          <w:lang w:val="ru-RU"/>
        </w:rPr>
        <w:t xml:space="preserve">Глава XX </w:t>
      </w:r>
    </w:p>
  </w:footnote>
  <w:footnote w:id="14">
    <w:p w:rsidR="00F64875" w:rsidRPr="002A473D" w:rsidRDefault="00F64875" w:rsidP="00F64875">
      <w:pPr>
        <w:pStyle w:val="a3"/>
        <w:jc w:val="both"/>
        <w:rPr>
          <w:rFonts w:cs="Times New Roman"/>
          <w:sz w:val="22"/>
          <w:szCs w:val="22"/>
          <w:lang w:val="ru-RU"/>
        </w:rPr>
      </w:pPr>
      <w:r w:rsidRPr="002A473D">
        <w:rPr>
          <w:rStyle w:val="a5"/>
          <w:rFonts w:cs="Times New Roman"/>
          <w:sz w:val="22"/>
          <w:szCs w:val="22"/>
        </w:rPr>
        <w:footnoteRef/>
      </w:r>
      <w:r w:rsidRPr="002A473D">
        <w:rPr>
          <w:rFonts w:cs="Times New Roman"/>
          <w:sz w:val="22"/>
          <w:szCs w:val="22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0"/>
    <w:rsid w:val="006C2FCC"/>
    <w:rsid w:val="00811130"/>
    <w:rsid w:val="00A107CB"/>
    <w:rsid w:val="00E23FA9"/>
    <w:rsid w:val="00EE35F2"/>
    <w:rsid w:val="00F6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4D567-F917-495B-9ADC-A928BA41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875"/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6487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64875"/>
    <w:rPr>
      <w:sz w:val="20"/>
      <w:szCs w:val="20"/>
      <w:lang w:val="uk-UA"/>
    </w:rPr>
  </w:style>
  <w:style w:type="character" w:styleId="a5">
    <w:name w:val="footnote reference"/>
    <w:basedOn w:val="a0"/>
    <w:uiPriority w:val="99"/>
    <w:unhideWhenUsed/>
    <w:rsid w:val="00F64875"/>
    <w:rPr>
      <w:vertAlign w:val="superscript"/>
    </w:rPr>
  </w:style>
  <w:style w:type="character" w:customStyle="1" w:styleId="apple-converted-space">
    <w:name w:val="apple-converted-space"/>
    <w:basedOn w:val="a0"/>
    <w:rsid w:val="00F6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10AF2-5E33-4411-94D8-53002AA4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767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2017-09-29T06:34:00Z</dcterms:created>
  <dcterms:modified xsi:type="dcterms:W3CDTF">2017-09-29T06:43:00Z</dcterms:modified>
</cp:coreProperties>
</file>