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5B9" w:rsidRPr="0026617A" w:rsidRDefault="003375B9" w:rsidP="00550735">
      <w:pPr>
        <w:spacing w:after="0" w:line="276" w:lineRule="auto"/>
        <w:ind w:firstLine="993"/>
        <w:jc w:val="center"/>
        <w:rPr>
          <w:b/>
          <w:lang w:val="ru-RU"/>
        </w:rPr>
      </w:pPr>
      <w:bookmarkStart w:id="0" w:name="_GoBack"/>
      <w:bookmarkEnd w:id="0"/>
      <w:r w:rsidRPr="0026617A">
        <w:rPr>
          <w:b/>
          <w:lang w:val="ru-RU"/>
        </w:rPr>
        <w:t>Теории происхождения души</w:t>
      </w:r>
    </w:p>
    <w:p w:rsidR="003375B9" w:rsidRDefault="003375B9" w:rsidP="003375B9">
      <w:pPr>
        <w:spacing w:after="0" w:line="276" w:lineRule="auto"/>
        <w:ind w:firstLine="993"/>
        <w:jc w:val="both"/>
        <w:rPr>
          <w:lang w:val="ru-RU"/>
        </w:rPr>
      </w:pPr>
    </w:p>
    <w:p w:rsidR="003375B9" w:rsidRPr="00FD7C22" w:rsidRDefault="003375B9" w:rsidP="003375B9">
      <w:pPr>
        <w:spacing w:after="0" w:line="276" w:lineRule="auto"/>
        <w:ind w:firstLine="993"/>
        <w:jc w:val="both"/>
        <w:rPr>
          <w:lang w:val="ru-RU"/>
        </w:rPr>
      </w:pPr>
      <w:r w:rsidRPr="00FD7C22">
        <w:rPr>
          <w:lang w:val="ru-RU"/>
        </w:rPr>
        <w:t>Одним из важных вопросов православной антропологии является учение о человеческой душе, ее свойствах, и соотношении с телом.</w:t>
      </w:r>
    </w:p>
    <w:p w:rsidR="003375B9" w:rsidRPr="00FD7C22" w:rsidRDefault="003375B9" w:rsidP="003375B9">
      <w:pPr>
        <w:spacing w:after="0" w:line="276" w:lineRule="auto"/>
        <w:ind w:firstLine="993"/>
        <w:jc w:val="both"/>
        <w:rPr>
          <w:lang w:val="ru-RU"/>
        </w:rPr>
      </w:pPr>
      <w:r w:rsidRPr="00FD7C22">
        <w:rPr>
          <w:lang w:val="ru-RU"/>
        </w:rPr>
        <w:t>Ключевыми характеристики души являются ее субстанциональность и бессмертие. В отличие от животных, душа человека представляет собой самостоятельное начало, которое вместе с телом образуют человека</w:t>
      </w:r>
      <w:r w:rsidRPr="00FD7C22">
        <w:rPr>
          <w:rStyle w:val="a8"/>
          <w:lang w:val="ru-RU"/>
        </w:rPr>
        <w:footnoteReference w:id="1"/>
      </w:r>
      <w:r w:rsidRPr="00FD7C22">
        <w:rPr>
          <w:lang w:val="ru-RU"/>
        </w:rPr>
        <w:t xml:space="preserve">. </w:t>
      </w:r>
    </w:p>
    <w:p w:rsidR="00E25759" w:rsidRDefault="003375B9" w:rsidP="003375B9">
      <w:pPr>
        <w:spacing w:after="0" w:line="276" w:lineRule="auto"/>
        <w:ind w:firstLine="993"/>
        <w:jc w:val="both"/>
        <w:rPr>
          <w:lang w:val="ru-RU"/>
        </w:rPr>
      </w:pPr>
      <w:r w:rsidRPr="00FD7C22">
        <w:rPr>
          <w:lang w:val="ru-RU"/>
        </w:rPr>
        <w:t xml:space="preserve">В книге Бытия повествуется о сотворении одушевленного человека Адама, в отношении же душ потомков первых людей вопрос о происхождении душ решался не однозначно. Это обусловлено, прежде всего, тем, что в самом Откровении об этом прямых указаний не имеется. У святых отцов и христианских авторов было высказано несколько предположений о происхождении душ человеческих. </w:t>
      </w:r>
    </w:p>
    <w:p w:rsidR="003375B9" w:rsidRPr="00FD7C22" w:rsidRDefault="003375B9" w:rsidP="003375B9">
      <w:pPr>
        <w:spacing w:after="0" w:line="276" w:lineRule="auto"/>
        <w:ind w:firstLine="993"/>
        <w:jc w:val="both"/>
        <w:rPr>
          <w:lang w:val="ru-RU"/>
        </w:rPr>
      </w:pPr>
      <w:r w:rsidRPr="00FD7C22">
        <w:rPr>
          <w:lang w:val="ru-RU"/>
        </w:rPr>
        <w:t>Принято говорить о трех теориях происхождения душ: 1. Души пре</w:t>
      </w:r>
      <w:r w:rsidR="00E25759">
        <w:rPr>
          <w:lang w:val="ru-RU"/>
        </w:rPr>
        <w:t>д</w:t>
      </w:r>
      <w:r w:rsidRPr="00FD7C22">
        <w:rPr>
          <w:lang w:val="ru-RU"/>
        </w:rPr>
        <w:t>существуют по отношению к телу; 2. Души происходят от родителей (</w:t>
      </w:r>
      <w:r w:rsidRPr="001E53D6">
        <w:rPr>
          <w:rFonts w:eastAsia="Times New Roman"/>
          <w:color w:val="000000"/>
          <w:lang w:val="ru-RU" w:eastAsia="ru-RU"/>
        </w:rPr>
        <w:t>традуционизм</w:t>
      </w:r>
      <w:r w:rsidRPr="00FD7C22">
        <w:rPr>
          <w:rFonts w:eastAsia="Times New Roman"/>
          <w:color w:val="000000"/>
          <w:lang w:val="ru-RU" w:eastAsia="ru-RU"/>
        </w:rPr>
        <w:t>)</w:t>
      </w:r>
      <w:r w:rsidRPr="00FD7C22">
        <w:rPr>
          <w:lang w:val="ru-RU"/>
        </w:rPr>
        <w:t>; 3. Души творятся Богом (</w:t>
      </w:r>
      <w:r w:rsidRPr="001E53D6">
        <w:rPr>
          <w:rFonts w:eastAsia="Times New Roman"/>
          <w:color w:val="000000"/>
          <w:lang w:val="ru-RU" w:eastAsia="ru-RU"/>
        </w:rPr>
        <w:t>креационизм</w:t>
      </w:r>
      <w:r w:rsidRPr="00FD7C22">
        <w:rPr>
          <w:rFonts w:eastAsia="Times New Roman"/>
          <w:color w:val="000000"/>
          <w:lang w:val="ru-RU" w:eastAsia="ru-RU"/>
        </w:rPr>
        <w:t>)</w:t>
      </w:r>
      <w:r w:rsidRPr="00FD7C22">
        <w:rPr>
          <w:lang w:val="ru-RU"/>
        </w:rPr>
        <w:t>.</w:t>
      </w:r>
    </w:p>
    <w:p w:rsidR="003375B9" w:rsidRPr="00FD7C22" w:rsidRDefault="003375B9" w:rsidP="003375B9">
      <w:pPr>
        <w:spacing w:after="0" w:line="276" w:lineRule="auto"/>
        <w:ind w:firstLine="993"/>
        <w:jc w:val="both"/>
        <w:rPr>
          <w:lang w:val="ru-RU"/>
        </w:rPr>
      </w:pPr>
      <w:r w:rsidRPr="00FD7C22">
        <w:rPr>
          <w:lang w:val="ru-RU"/>
        </w:rPr>
        <w:t>В христианской письменности высказывались и особые мнения по этом поводу, например, у Климента Александрийского</w:t>
      </w:r>
      <w:r w:rsidRPr="00FD7C22">
        <w:rPr>
          <w:rStyle w:val="a8"/>
          <w:lang w:val="ru-RU"/>
        </w:rPr>
        <w:footnoteReference w:id="2"/>
      </w:r>
      <w:r w:rsidRPr="00FD7C22">
        <w:rPr>
          <w:lang w:val="ru-RU"/>
        </w:rPr>
        <w:t xml:space="preserve">. </w:t>
      </w:r>
    </w:p>
    <w:p w:rsidR="00991D59" w:rsidRDefault="003375B9" w:rsidP="003375B9">
      <w:pPr>
        <w:spacing w:after="0" w:line="276" w:lineRule="auto"/>
        <w:ind w:firstLine="993"/>
        <w:jc w:val="both"/>
        <w:rPr>
          <w:lang w:val="ru-RU"/>
        </w:rPr>
      </w:pPr>
      <w:r w:rsidRPr="00FD7C22">
        <w:rPr>
          <w:lang w:val="ru-RU"/>
        </w:rPr>
        <w:t xml:space="preserve">Первое мнение – предсуществование душ – было высказано Оригеном. Следует отметить, что подобная теория была распространена среди античных философов: </w:t>
      </w:r>
      <w:r w:rsidR="005E106F" w:rsidRPr="00FD7C22">
        <w:rPr>
          <w:lang w:val="ru-RU"/>
        </w:rPr>
        <w:t>Пифагора</w:t>
      </w:r>
      <w:r w:rsidR="005E106F">
        <w:rPr>
          <w:lang w:val="ru-RU"/>
        </w:rPr>
        <w:t>,</w:t>
      </w:r>
      <w:r w:rsidR="005E106F" w:rsidRPr="00FD7C22">
        <w:rPr>
          <w:lang w:val="ru-RU"/>
        </w:rPr>
        <w:t xml:space="preserve"> </w:t>
      </w:r>
      <w:r w:rsidR="005E106F">
        <w:rPr>
          <w:lang w:val="ru-RU"/>
        </w:rPr>
        <w:t>Платона</w:t>
      </w:r>
      <w:r w:rsidRPr="00FD7C22">
        <w:rPr>
          <w:lang w:val="ru-RU"/>
        </w:rPr>
        <w:t xml:space="preserve"> и ряда других. В   богословской системе Оригена</w:t>
      </w:r>
      <w:r>
        <w:rPr>
          <w:rStyle w:val="a8"/>
          <w:lang w:val="ru-RU"/>
        </w:rPr>
        <w:footnoteReference w:id="3"/>
      </w:r>
      <w:r w:rsidRPr="00FD7C22">
        <w:rPr>
          <w:lang w:val="ru-RU"/>
        </w:rPr>
        <w:t xml:space="preserve"> учение о происхождении душ находится в контексте его представлений, согласно которым часть сотворенных Богом чистых духов охладела в своей любви к Богу и, отпав, стали душами, нуждающимися в разных телах для дальнейшего существования. </w:t>
      </w:r>
    </w:p>
    <w:p w:rsidR="003375B9" w:rsidRPr="00FD7C22" w:rsidRDefault="003375B9" w:rsidP="003375B9">
      <w:pPr>
        <w:spacing w:after="0" w:line="276" w:lineRule="auto"/>
        <w:ind w:firstLine="993"/>
        <w:jc w:val="both"/>
        <w:rPr>
          <w:rFonts w:eastAsia="Times New Roman"/>
          <w:color w:val="000000"/>
          <w:lang w:val="ru-RU" w:eastAsia="ru-RU"/>
        </w:rPr>
      </w:pPr>
      <w:r w:rsidRPr="00FD7C22">
        <w:rPr>
          <w:lang w:val="ru-RU"/>
        </w:rPr>
        <w:t xml:space="preserve">К писателям в какой-то мере испытывающими в своей антропологии влияние этой концепции относят Климента Александрийского, Немезия Эмесского, Евагрия, Дидима и др. Учение о предсуществовании, как и ряд других пунктов оригеновского учения было осуждено Вселенским Собором:  </w:t>
      </w:r>
      <w:r w:rsidRPr="001E53D6">
        <w:rPr>
          <w:rFonts w:eastAsia="Times New Roman"/>
          <w:color w:val="000000"/>
          <w:lang w:val="ru-RU" w:eastAsia="ru-RU"/>
        </w:rPr>
        <w:t xml:space="preserve">«Кто говорит или думает, что души человеческие предсуществовали, что они были прежде умами и святыми силами, а потом пресытились божественным созерцанием и обратились к худшему и потому охладели в любви к Богу, </w:t>
      </w:r>
      <w:r w:rsidRPr="001E53D6">
        <w:rPr>
          <w:rFonts w:eastAsia="Times New Roman"/>
          <w:color w:val="000000"/>
          <w:lang w:val="ru-RU" w:eastAsia="ru-RU"/>
        </w:rPr>
        <w:lastRenderedPageBreak/>
        <w:t>отчего и были названы душами и в наказание пос</w:t>
      </w:r>
      <w:r w:rsidRPr="00FD7C22">
        <w:rPr>
          <w:rFonts w:eastAsia="Times New Roman"/>
          <w:color w:val="000000"/>
          <w:lang w:val="ru-RU" w:eastAsia="ru-RU"/>
        </w:rPr>
        <w:t>ланы в тела, да будет анафема»</w:t>
      </w:r>
      <w:r w:rsidRPr="00FD7C22">
        <w:rPr>
          <w:rStyle w:val="a8"/>
          <w:rFonts w:eastAsia="Times New Roman"/>
          <w:color w:val="000000"/>
          <w:lang w:val="ru-RU" w:eastAsia="ru-RU"/>
        </w:rPr>
        <w:footnoteReference w:id="4"/>
      </w:r>
      <w:r w:rsidRPr="00FD7C22">
        <w:rPr>
          <w:rFonts w:eastAsia="Times New Roman"/>
          <w:color w:val="000000"/>
          <w:lang w:val="ru-RU" w:eastAsia="ru-RU"/>
        </w:rPr>
        <w:t xml:space="preserve">. </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Теория предсуществования душ вызвала критику ряда святых отцов, а после осуждения Оригена, естественно, сторонников этой теории среди церковных авторов не было</w:t>
      </w:r>
      <w:r>
        <w:rPr>
          <w:rStyle w:val="a8"/>
          <w:rFonts w:eastAsia="Times New Roman"/>
          <w:color w:val="000000"/>
          <w:lang w:val="ru-RU" w:eastAsia="ru-RU"/>
        </w:rPr>
        <w:footnoteReference w:id="5"/>
      </w:r>
      <w:r>
        <w:rPr>
          <w:rFonts w:eastAsia="Times New Roman"/>
          <w:color w:val="000000"/>
          <w:lang w:val="ru-RU" w:eastAsia="ru-RU"/>
        </w:rPr>
        <w:t xml:space="preserve">. </w:t>
      </w:r>
    </w:p>
    <w:p w:rsidR="003375B9" w:rsidRDefault="003375B9" w:rsidP="003375B9">
      <w:pPr>
        <w:spacing w:after="0" w:line="276" w:lineRule="auto"/>
        <w:ind w:firstLine="993"/>
        <w:jc w:val="both"/>
        <w:rPr>
          <w:rFonts w:eastAsia="Times New Roman"/>
          <w:color w:val="000000"/>
          <w:lang w:val="ru-RU" w:eastAsia="ru-RU"/>
        </w:rPr>
      </w:pPr>
      <w:r w:rsidRPr="0026617A">
        <w:rPr>
          <w:rFonts w:eastAsia="Times New Roman"/>
          <w:color w:val="000000"/>
          <w:lang w:val="ru-RU" w:eastAsia="ru-RU"/>
        </w:rPr>
        <w:t>Тр</w:t>
      </w:r>
      <w:r>
        <w:rPr>
          <w:rFonts w:eastAsia="Times New Roman"/>
          <w:color w:val="000000"/>
          <w:lang w:val="ru-RU" w:eastAsia="ru-RU"/>
        </w:rPr>
        <w:t>адуционизм – теория о том, что души передаются от родителей. Это мнение разделяли Тертуллиан, свт. Григорий Ниссикий, свт. Григорий Богослов, прп. Анастасий Синаит, блж. Августин и др.</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 xml:space="preserve">У Тертуллиана традуционизм носит специфические черты: так, он утверждал, что у души, как и у тела, есть свое семя, которое передается одновременно с плотским семенем. </w:t>
      </w:r>
    </w:p>
    <w:p w:rsidR="00B0318F"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Сильной стороной т</w:t>
      </w:r>
      <w:r w:rsidRPr="0026617A">
        <w:rPr>
          <w:rFonts w:eastAsia="Times New Roman"/>
          <w:color w:val="000000"/>
          <w:lang w:val="ru-RU" w:eastAsia="ru-RU"/>
        </w:rPr>
        <w:t>р</w:t>
      </w:r>
      <w:r>
        <w:rPr>
          <w:rFonts w:eastAsia="Times New Roman"/>
          <w:color w:val="000000"/>
          <w:lang w:val="ru-RU" w:eastAsia="ru-RU"/>
        </w:rPr>
        <w:t>адуционизма является возможность логичного объяснения передачи первородного греха, а также схожесть родителей и детей. Прямых библейских текстов, которые можно было бы рассматривать, как указывающие на эту концепцию практически нет</w:t>
      </w:r>
      <w:r>
        <w:rPr>
          <w:rStyle w:val="a8"/>
          <w:rFonts w:eastAsia="Times New Roman"/>
          <w:color w:val="000000"/>
          <w:lang w:val="ru-RU" w:eastAsia="ru-RU"/>
        </w:rPr>
        <w:footnoteReference w:id="6"/>
      </w:r>
      <w:r>
        <w:rPr>
          <w:rFonts w:eastAsia="Times New Roman"/>
          <w:color w:val="000000"/>
          <w:lang w:val="ru-RU" w:eastAsia="ru-RU"/>
        </w:rPr>
        <w:t xml:space="preserve">. </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Среди аргументов, которые выдвигались против традуционализма в древности, следует отметить два. Первый, о том, что родители как существа смертные не могут быть причиной того, что является бессмертным (душа). Кроме того, Лактанций замечает, что не всякое супружеское соитие заканчивается зачатием, что, по его мнению, указывает на правоту концепции креационизма в противовес традуционализму: «</w:t>
      </w:r>
      <w:r w:rsidRPr="005C6E83">
        <w:rPr>
          <w:rFonts w:eastAsia="Times New Roman"/>
          <w:color w:val="000000"/>
          <w:lang w:val="ru-RU" w:eastAsia="ru-RU"/>
        </w:rPr>
        <w:t>родитель не может ничего, кроме как под влиянием страсти наслаждения излить или принять в себя влагу тела, содержащую материю рождения, и больше ничего. А потому они молят, чтобы у них родились дети, поскольку не сами рождают. Всё остальное зависит уже от Бога, а именно: зачатие, формирование плода, вдохновение души, благополучные роды и всё, что служит сохранению человека</w:t>
      </w:r>
      <w:r>
        <w:rPr>
          <w:rFonts w:eastAsia="Times New Roman"/>
          <w:color w:val="000000"/>
          <w:lang w:val="ru-RU" w:eastAsia="ru-RU"/>
        </w:rPr>
        <w:t>»</w:t>
      </w:r>
      <w:r>
        <w:rPr>
          <w:rStyle w:val="a8"/>
          <w:rFonts w:eastAsia="Times New Roman"/>
          <w:color w:val="000000"/>
          <w:lang w:val="ru-RU" w:eastAsia="ru-RU"/>
        </w:rPr>
        <w:footnoteReference w:id="7"/>
      </w:r>
      <w:r w:rsidR="00A0227F">
        <w:rPr>
          <w:rFonts w:eastAsia="Times New Roman"/>
          <w:color w:val="000000"/>
          <w:lang w:val="ru-RU" w:eastAsia="ru-RU"/>
        </w:rPr>
        <w:t xml:space="preserve">. </w:t>
      </w:r>
      <w:r>
        <w:rPr>
          <w:rFonts w:eastAsia="Times New Roman"/>
          <w:color w:val="000000"/>
          <w:lang w:val="ru-RU" w:eastAsia="ru-RU"/>
        </w:rPr>
        <w:t xml:space="preserve">Второй, сводится к утверждению о противоречии </w:t>
      </w:r>
      <w:r>
        <w:rPr>
          <w:rFonts w:eastAsia="Times New Roman"/>
          <w:color w:val="000000"/>
          <w:lang w:val="ru-RU" w:eastAsia="ru-RU"/>
        </w:rPr>
        <w:lastRenderedPageBreak/>
        <w:t>традуционализма простоте и неделимости души</w:t>
      </w:r>
      <w:r>
        <w:rPr>
          <w:rStyle w:val="a8"/>
          <w:rFonts w:eastAsia="Times New Roman"/>
          <w:color w:val="000000"/>
          <w:lang w:val="ru-RU" w:eastAsia="ru-RU"/>
        </w:rPr>
        <w:footnoteReference w:id="8"/>
      </w:r>
      <w:r>
        <w:rPr>
          <w:rFonts w:eastAsia="Times New Roman"/>
          <w:color w:val="000000"/>
          <w:lang w:val="ru-RU" w:eastAsia="ru-RU"/>
        </w:rPr>
        <w:t xml:space="preserve">.  </w:t>
      </w:r>
      <w:r w:rsidR="00A0227F">
        <w:rPr>
          <w:rFonts w:eastAsia="Times New Roman"/>
          <w:color w:val="000000"/>
          <w:lang w:val="ru-RU" w:eastAsia="ru-RU"/>
        </w:rPr>
        <w:t xml:space="preserve">Кроме того, есть и ряд других недостатков в этой теории. Например, </w:t>
      </w:r>
      <w:r w:rsidR="00A0227F" w:rsidRPr="00A0227F">
        <w:rPr>
          <w:rFonts w:eastAsia="Times New Roman"/>
          <w:color w:val="000000"/>
          <w:lang w:val="ru-RU" w:eastAsia="ru-RU"/>
        </w:rPr>
        <w:t>от кого имен</w:t>
      </w:r>
      <w:r w:rsidR="00A0227F">
        <w:rPr>
          <w:rFonts w:eastAsia="Times New Roman"/>
          <w:color w:val="000000"/>
          <w:lang w:val="ru-RU" w:eastAsia="ru-RU"/>
        </w:rPr>
        <w:t xml:space="preserve">но из родителей передается душа? Как души от родителей, крещенных все-таки подпадают первородному греху? </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К</w:t>
      </w:r>
      <w:r w:rsidRPr="003465B7">
        <w:rPr>
          <w:rFonts w:eastAsia="Times New Roman"/>
          <w:color w:val="000000"/>
          <w:lang w:val="ru-RU" w:eastAsia="ru-RU"/>
        </w:rPr>
        <w:t xml:space="preserve">реационизм </w:t>
      </w:r>
      <w:r>
        <w:rPr>
          <w:rFonts w:eastAsia="Times New Roman"/>
          <w:color w:val="000000"/>
          <w:lang w:val="ru-RU" w:eastAsia="ru-RU"/>
        </w:rPr>
        <w:t>– теория о том, что Бог творит каждую душу. Данную точку зрения разделяли Лактанций, свт. Кирилл Александрийский, прп. Максим Исповедник, блж Феодорит Киррский, прп. Иоанн Дамаскин, свт. Григорий Палама и др.</w:t>
      </w:r>
    </w:p>
    <w:p w:rsidR="00754E1A" w:rsidRDefault="003375B9" w:rsidP="00754E1A">
      <w:pPr>
        <w:spacing w:after="0" w:line="276" w:lineRule="auto"/>
        <w:ind w:firstLine="993"/>
        <w:jc w:val="both"/>
        <w:rPr>
          <w:rFonts w:eastAsia="Times New Roman"/>
          <w:color w:val="000000"/>
          <w:lang w:val="ru-RU" w:eastAsia="ru-RU"/>
        </w:rPr>
      </w:pPr>
      <w:r>
        <w:rPr>
          <w:rFonts w:eastAsia="Times New Roman"/>
          <w:color w:val="000000"/>
          <w:lang w:val="ru-RU" w:eastAsia="ru-RU"/>
        </w:rPr>
        <w:t xml:space="preserve">Библейским основанием данной концепции может послужить выражение </w:t>
      </w:r>
      <w:r w:rsidRPr="001E53D6">
        <w:rPr>
          <w:rFonts w:eastAsia="Times New Roman"/>
          <w:color w:val="000000"/>
          <w:lang w:val="ru-RU" w:eastAsia="ru-RU"/>
        </w:rPr>
        <w:t>«И возвратится прах в землю, чем он и был; а дух возвратится к Богу, Который дал его» (</w:t>
      </w:r>
      <w:r>
        <w:rPr>
          <w:rFonts w:eastAsia="Times New Roman"/>
          <w:color w:val="000000"/>
          <w:lang w:val="ru-RU" w:eastAsia="ru-RU"/>
        </w:rPr>
        <w:t>Еккл.</w:t>
      </w:r>
      <w:r w:rsidRPr="001E53D6">
        <w:rPr>
          <w:rFonts w:eastAsia="Times New Roman"/>
          <w:color w:val="000000"/>
          <w:lang w:val="ru-RU" w:eastAsia="ru-RU"/>
        </w:rPr>
        <w:t>12. 7),</w:t>
      </w:r>
      <w:r w:rsidRPr="00FD7C22">
        <w:rPr>
          <w:rFonts w:eastAsia="Times New Roman"/>
          <w:color w:val="000000"/>
          <w:lang w:val="ru-RU" w:eastAsia="ru-RU"/>
        </w:rPr>
        <w:t> </w:t>
      </w:r>
      <w:r>
        <w:rPr>
          <w:rFonts w:eastAsia="Times New Roman"/>
          <w:color w:val="000000"/>
          <w:lang w:val="ru-RU" w:eastAsia="ru-RU"/>
        </w:rPr>
        <w:t xml:space="preserve">и ряд других текстов. </w:t>
      </w:r>
    </w:p>
    <w:p w:rsidR="00BD384E" w:rsidRPr="000167C7" w:rsidRDefault="003375B9" w:rsidP="00754E1A">
      <w:pPr>
        <w:spacing w:after="0" w:line="276" w:lineRule="auto"/>
        <w:ind w:firstLine="993"/>
        <w:jc w:val="both"/>
        <w:rPr>
          <w:lang w:val="ru-RU"/>
        </w:rPr>
      </w:pPr>
      <w:r>
        <w:rPr>
          <w:rFonts w:eastAsia="Times New Roman"/>
          <w:color w:val="000000"/>
          <w:lang w:val="ru-RU" w:eastAsia="ru-RU"/>
        </w:rPr>
        <w:t>В определенном смысле эта теория получает подтверждение в рамках христологии, так как, очевидно, что душа Иисуса Христа, как и его плоть, получили начало в результате бессемянного зачатия, а значит, обычный механизм передачи души, предполагаемый традуционизмом, явно не работает</w:t>
      </w:r>
      <w:r>
        <w:rPr>
          <w:rStyle w:val="a8"/>
          <w:rFonts w:eastAsia="Times New Roman"/>
          <w:color w:val="000000"/>
          <w:lang w:val="ru-RU" w:eastAsia="ru-RU"/>
        </w:rPr>
        <w:footnoteReference w:id="9"/>
      </w:r>
      <w:r>
        <w:rPr>
          <w:rFonts w:eastAsia="Times New Roman"/>
          <w:color w:val="000000"/>
          <w:lang w:val="ru-RU" w:eastAsia="ru-RU"/>
        </w:rPr>
        <w:t xml:space="preserve">.  </w:t>
      </w:r>
      <w:r w:rsidR="00BD384E">
        <w:rPr>
          <w:rFonts w:eastAsia="Times New Roman"/>
          <w:color w:val="000000"/>
          <w:lang w:val="ru-RU" w:eastAsia="ru-RU"/>
        </w:rPr>
        <w:t>Однако, о</w:t>
      </w:r>
      <w:r w:rsidR="00BD384E">
        <w:rPr>
          <w:lang w:val="ru-RU"/>
        </w:rPr>
        <w:t xml:space="preserve">твет на это возражение может быть найдет в учение о Христе как Новом Адаме. То есть допустимо говорить, что Христос как новый Адам получает душу по образу Ветхого Адама (Быт.2:7) </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У креационизма есть ряд недостатков: о</w:t>
      </w:r>
      <w:r w:rsidR="00EF0D62">
        <w:rPr>
          <w:rFonts w:eastAsia="Times New Roman"/>
          <w:color w:val="000000"/>
          <w:lang w:val="ru-RU" w:eastAsia="ru-RU"/>
        </w:rPr>
        <w:t>стается не</w:t>
      </w:r>
      <w:r>
        <w:rPr>
          <w:rFonts w:eastAsia="Times New Roman"/>
          <w:color w:val="000000"/>
          <w:lang w:val="ru-RU" w:eastAsia="ru-RU"/>
        </w:rPr>
        <w:t>ясным способ творения душ Богом, механизм передачи первородного греха</w:t>
      </w:r>
      <w:r w:rsidR="00EF0D62">
        <w:rPr>
          <w:rStyle w:val="a8"/>
          <w:rFonts w:eastAsia="Times New Roman"/>
          <w:color w:val="000000"/>
          <w:lang w:val="ru-RU" w:eastAsia="ru-RU"/>
        </w:rPr>
        <w:footnoteReference w:id="10"/>
      </w:r>
      <w:r>
        <w:rPr>
          <w:rFonts w:eastAsia="Times New Roman"/>
          <w:color w:val="000000"/>
          <w:lang w:val="ru-RU" w:eastAsia="ru-RU"/>
        </w:rPr>
        <w:t xml:space="preserve">, согласование с библейским рассказом, о том, что Бог прекратил творить </w:t>
      </w:r>
      <w:r w:rsidRPr="00A56BEA">
        <w:rPr>
          <w:rFonts w:eastAsia="Times New Roman"/>
          <w:color w:val="000000"/>
          <w:lang w:val="ru-RU" w:eastAsia="ru-RU"/>
        </w:rPr>
        <w:t>«</w:t>
      </w:r>
      <w:r>
        <w:rPr>
          <w:rFonts w:eastAsia="Times New Roman"/>
          <w:color w:val="000000"/>
          <w:lang w:val="ru-RU" w:eastAsia="ru-RU"/>
        </w:rPr>
        <w:t xml:space="preserve">и </w:t>
      </w:r>
      <w:r w:rsidRPr="00A56BEA">
        <w:rPr>
          <w:rFonts w:eastAsia="Times New Roman"/>
          <w:color w:val="000000"/>
          <w:lang w:val="ru-RU" w:eastAsia="ru-RU"/>
        </w:rPr>
        <w:t>почил в день седьмой о</w:t>
      </w:r>
      <w:r>
        <w:rPr>
          <w:rFonts w:eastAsia="Times New Roman"/>
          <w:color w:val="000000"/>
          <w:lang w:val="ru-RU" w:eastAsia="ru-RU"/>
        </w:rPr>
        <w:t xml:space="preserve">т всех дел Своих, которые делал» </w:t>
      </w:r>
      <w:r w:rsidRPr="00A56BEA">
        <w:rPr>
          <w:rFonts w:eastAsia="Times New Roman"/>
          <w:color w:val="000000"/>
          <w:lang w:val="ru-RU" w:eastAsia="ru-RU"/>
        </w:rPr>
        <w:t>(Быт.2:2)</w:t>
      </w:r>
      <w:r>
        <w:rPr>
          <w:rFonts w:eastAsia="Times New Roman"/>
          <w:color w:val="000000"/>
          <w:lang w:val="ru-RU" w:eastAsia="ru-RU"/>
        </w:rPr>
        <w:t xml:space="preserve">.  </w:t>
      </w:r>
    </w:p>
    <w:p w:rsidR="003375B9" w:rsidRPr="005918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Следует упоминать, что по поводу этого последнего аргумента, сторонники креационизма полагали, что данный библейский текст следует понимать как прекращение творения новых видов бытия, но не как прекращения творения в принципе. Блж. Иероним пишет: «Бог ежедневно творит души</w:t>
      </w:r>
      <w:r w:rsidRPr="00094490">
        <w:rPr>
          <w:rFonts w:eastAsia="Times New Roman"/>
          <w:color w:val="000000"/>
          <w:lang w:val="ru-RU" w:eastAsia="ru-RU"/>
        </w:rPr>
        <w:t>, ибо Его желание есть уже само действие, и Он не перестает быть Творцом, что сос</w:t>
      </w:r>
      <w:r>
        <w:rPr>
          <w:rFonts w:eastAsia="Times New Roman"/>
          <w:color w:val="000000"/>
          <w:lang w:val="ru-RU" w:eastAsia="ru-RU"/>
        </w:rPr>
        <w:t>тавляет церковную точку зрения</w:t>
      </w:r>
      <w:r w:rsidRPr="00094490">
        <w:rPr>
          <w:rFonts w:eastAsia="Times New Roman"/>
          <w:color w:val="000000"/>
          <w:lang w:val="ru-RU" w:eastAsia="ru-RU"/>
        </w:rPr>
        <w:t>, соответствующую словам Спасителя: Отец Мой доныне делает, и Я делаю (Ин 5:17)»</w:t>
      </w:r>
      <w:r>
        <w:rPr>
          <w:rStyle w:val="a8"/>
          <w:rFonts w:eastAsia="Times New Roman"/>
          <w:color w:val="000000"/>
          <w:lang w:val="ru-RU" w:eastAsia="ru-RU"/>
        </w:rPr>
        <w:footnoteReference w:id="11"/>
      </w:r>
      <w:r>
        <w:rPr>
          <w:rFonts w:eastAsia="Times New Roman"/>
          <w:color w:val="000000"/>
          <w:lang w:val="ru-RU" w:eastAsia="ru-RU"/>
        </w:rPr>
        <w:t xml:space="preserve">. Также </w:t>
      </w:r>
      <w:r>
        <w:rPr>
          <w:rFonts w:eastAsia="Times New Roman"/>
          <w:color w:val="000000"/>
          <w:lang w:val="ru-RU" w:eastAsia="ru-RU"/>
        </w:rPr>
        <w:lastRenderedPageBreak/>
        <w:t xml:space="preserve">блж. Иероним отвечая на анти-креационистский аргумент, согласно которому если зачатие произошло в результате блуда или прелюбодеяния, то получается, что </w:t>
      </w:r>
      <w:r w:rsidR="007F3345">
        <w:rPr>
          <w:rFonts w:eastAsia="Times New Roman"/>
          <w:color w:val="000000"/>
          <w:lang w:val="ru-RU" w:eastAsia="ru-RU"/>
        </w:rPr>
        <w:t>творение</w:t>
      </w:r>
      <w:r>
        <w:rPr>
          <w:rFonts w:eastAsia="Times New Roman"/>
          <w:color w:val="000000"/>
          <w:lang w:val="ru-RU" w:eastAsia="ru-RU"/>
        </w:rPr>
        <w:t xml:space="preserve"> души Богом ставится в зависимость от греховного деяния людей, пишет: </w:t>
      </w:r>
      <w:r w:rsidRPr="005918B9">
        <w:rPr>
          <w:rFonts w:eastAsia="Times New Roman"/>
          <w:color w:val="000000"/>
          <w:lang w:val="ru-RU" w:eastAsia="ru-RU"/>
        </w:rPr>
        <w:t>«…рождение от прелюбодеяния – вина не того, кто родится, но того, кто рожда</w:t>
      </w:r>
      <w:r>
        <w:rPr>
          <w:rFonts w:eastAsia="Times New Roman"/>
          <w:color w:val="000000"/>
          <w:lang w:val="ru-RU" w:eastAsia="ru-RU"/>
        </w:rPr>
        <w:t>ет»</w:t>
      </w:r>
      <w:r>
        <w:rPr>
          <w:rStyle w:val="a8"/>
          <w:rFonts w:eastAsia="Times New Roman"/>
          <w:color w:val="000000"/>
          <w:lang w:val="ru-RU" w:eastAsia="ru-RU"/>
        </w:rPr>
        <w:footnoteReference w:id="12"/>
      </w:r>
      <w:r w:rsidRPr="005918B9">
        <w:rPr>
          <w:rFonts w:eastAsia="Times New Roman"/>
          <w:color w:val="000000"/>
          <w:lang w:val="ru-RU" w:eastAsia="ru-RU"/>
        </w:rPr>
        <w:t xml:space="preserve">. </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 xml:space="preserve">   Тем не менее, именно креационизм в вопросе о происхождении души стал доминирующей точкой зрения среди большинства православных авторов.</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 xml:space="preserve">Из догматистов </w:t>
      </w:r>
      <w:r>
        <w:rPr>
          <w:rFonts w:eastAsia="Times New Roman"/>
          <w:color w:val="000000"/>
          <w:lang w:val="en-US" w:eastAsia="ru-RU"/>
        </w:rPr>
        <w:t>XIX</w:t>
      </w:r>
      <w:r w:rsidRPr="002A1213">
        <w:rPr>
          <w:rFonts w:eastAsia="Times New Roman"/>
          <w:color w:val="000000"/>
          <w:lang w:val="ru-RU" w:eastAsia="ru-RU"/>
        </w:rPr>
        <w:t xml:space="preserve"> </w:t>
      </w:r>
      <w:r>
        <w:rPr>
          <w:rFonts w:eastAsia="Times New Roman"/>
          <w:color w:val="000000"/>
          <w:lang w:val="ru-RU" w:eastAsia="ru-RU"/>
        </w:rPr>
        <w:t xml:space="preserve">века можно привести мнения еп. Сильвестра (Малеванского), который в своем труде явно склоняется в пользу креационизма. </w:t>
      </w:r>
    </w:p>
    <w:p w:rsidR="003375B9" w:rsidRPr="002A1213" w:rsidRDefault="003375B9" w:rsidP="009A4E63">
      <w:pPr>
        <w:spacing w:after="0" w:line="276" w:lineRule="auto"/>
        <w:ind w:firstLine="993"/>
        <w:jc w:val="both"/>
        <w:rPr>
          <w:rFonts w:eastAsia="Times New Roman"/>
          <w:color w:val="000000"/>
          <w:lang w:val="ru-RU" w:eastAsia="ru-RU"/>
        </w:rPr>
      </w:pPr>
      <w:r>
        <w:rPr>
          <w:rFonts w:eastAsia="Times New Roman"/>
          <w:color w:val="000000"/>
          <w:lang w:val="ru-RU" w:eastAsia="ru-RU"/>
        </w:rPr>
        <w:t xml:space="preserve">Другой выдающийся догматист мит. Макарий (Булгаков) предлагает взгляд объединяющий креационизм и традуционизм, и </w:t>
      </w:r>
      <w:r w:rsidR="009A4E63">
        <w:rPr>
          <w:rFonts w:eastAsia="Times New Roman"/>
          <w:color w:val="000000"/>
          <w:lang w:val="ru-RU" w:eastAsia="ru-RU"/>
        </w:rPr>
        <w:t xml:space="preserve">говорит, что души творятся Богом, </w:t>
      </w:r>
      <w:r>
        <w:rPr>
          <w:rFonts w:eastAsia="Times New Roman"/>
          <w:color w:val="000000"/>
          <w:lang w:val="ru-RU" w:eastAsia="ru-RU"/>
        </w:rPr>
        <w:t>но из душ родителей</w:t>
      </w:r>
      <w:r>
        <w:rPr>
          <w:rStyle w:val="a8"/>
          <w:rFonts w:eastAsia="Times New Roman"/>
          <w:color w:val="000000"/>
          <w:lang w:val="ru-RU" w:eastAsia="ru-RU"/>
        </w:rPr>
        <w:footnoteReference w:id="13"/>
      </w:r>
      <w:r>
        <w:rPr>
          <w:rFonts w:eastAsia="Times New Roman"/>
          <w:color w:val="000000"/>
          <w:lang w:val="ru-RU" w:eastAsia="ru-RU"/>
        </w:rPr>
        <w:t xml:space="preserve">. </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Многие современные догматисты следуют этой синтезирующей обе теории тенденции мит. Макария.</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 xml:space="preserve">Необходимо отметить, что каждая из теорий имеет </w:t>
      </w:r>
      <w:r w:rsidR="00CE1577">
        <w:rPr>
          <w:rFonts w:eastAsia="Times New Roman"/>
          <w:color w:val="000000"/>
          <w:lang w:val="ru-RU" w:eastAsia="ru-RU"/>
        </w:rPr>
        <w:t>существенные недостатки,</w:t>
      </w:r>
      <w:r>
        <w:rPr>
          <w:rFonts w:eastAsia="Times New Roman"/>
          <w:color w:val="000000"/>
          <w:lang w:val="ru-RU" w:eastAsia="ru-RU"/>
        </w:rPr>
        <w:t xml:space="preserve"> не позволяющие ни одной из них стать превалирующей. </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 xml:space="preserve">Общим изъяном для всех теорий является </w:t>
      </w:r>
      <w:r w:rsidRPr="003E73B9">
        <w:rPr>
          <w:rFonts w:eastAsia="Times New Roman"/>
          <w:color w:val="000000"/>
          <w:lang w:val="ru-RU" w:eastAsia="ru-RU"/>
        </w:rPr>
        <w:t>подход,</w:t>
      </w:r>
      <w:r>
        <w:rPr>
          <w:rFonts w:eastAsia="Times New Roman"/>
          <w:color w:val="000000"/>
          <w:lang w:val="ru-RU" w:eastAsia="ru-RU"/>
        </w:rPr>
        <w:t xml:space="preserve"> рассматривающий душу</w:t>
      </w:r>
      <w:r w:rsidRPr="003E73B9">
        <w:rPr>
          <w:rFonts w:eastAsia="Times New Roman"/>
          <w:color w:val="000000"/>
          <w:lang w:val="ru-RU" w:eastAsia="ru-RU"/>
        </w:rPr>
        <w:t xml:space="preserve"> как нечто отдельное от тела, хотя нужно исходить из изначального факта целостности человеческого существа.</w:t>
      </w:r>
      <w:r>
        <w:rPr>
          <w:rFonts w:eastAsia="Times New Roman"/>
          <w:color w:val="000000"/>
          <w:lang w:val="ru-RU" w:eastAsia="ru-RU"/>
        </w:rPr>
        <w:t xml:space="preserve"> </w:t>
      </w:r>
    </w:p>
    <w:p w:rsidR="003375B9" w:rsidRDefault="003375B9" w:rsidP="003375B9">
      <w:pPr>
        <w:spacing w:after="0" w:line="276" w:lineRule="auto"/>
        <w:ind w:firstLine="993"/>
        <w:jc w:val="both"/>
        <w:rPr>
          <w:rFonts w:eastAsia="Times New Roman"/>
          <w:color w:val="000000"/>
          <w:lang w:val="ru-RU" w:eastAsia="ru-RU"/>
        </w:rPr>
      </w:pPr>
      <w:r>
        <w:rPr>
          <w:rFonts w:eastAsia="Times New Roman"/>
          <w:color w:val="000000"/>
          <w:lang w:val="ru-RU" w:eastAsia="ru-RU"/>
        </w:rPr>
        <w:t>В целом, можно согласится с оценкой современного исследователя: «</w:t>
      </w:r>
      <w:r w:rsidRPr="003375B9">
        <w:rPr>
          <w:rFonts w:eastAsia="Times New Roman"/>
          <w:color w:val="000000"/>
          <w:lang w:val="ru-RU" w:eastAsia="ru-RU"/>
        </w:rPr>
        <w:t>при недостаточности библейских и философских данных, а также большом разбросе патристических мнений многие авторитетные отцы Церкви склонялись к мнению о невозможности сделать окончательный вывод о способе п</w:t>
      </w:r>
      <w:r>
        <w:rPr>
          <w:rFonts w:eastAsia="Times New Roman"/>
          <w:color w:val="000000"/>
          <w:lang w:val="ru-RU" w:eastAsia="ru-RU"/>
        </w:rPr>
        <w:t>роисхождения индивидуальных душ»</w:t>
      </w:r>
      <w:r>
        <w:rPr>
          <w:rStyle w:val="a8"/>
          <w:rFonts w:eastAsia="Times New Roman"/>
          <w:color w:val="000000"/>
          <w:lang w:val="ru-RU" w:eastAsia="ru-RU"/>
        </w:rPr>
        <w:footnoteReference w:id="14"/>
      </w:r>
      <w:r>
        <w:rPr>
          <w:rFonts w:eastAsia="Times New Roman"/>
          <w:color w:val="000000"/>
          <w:lang w:val="ru-RU" w:eastAsia="ru-RU"/>
        </w:rPr>
        <w:t>.</w:t>
      </w:r>
      <w:r w:rsidRPr="001E53D6">
        <w:rPr>
          <w:rFonts w:eastAsia="Times New Roman"/>
          <w:color w:val="000000"/>
          <w:lang w:val="ru-RU" w:eastAsia="ru-RU"/>
        </w:rPr>
        <w:br/>
      </w:r>
    </w:p>
    <w:p w:rsidR="00A57657" w:rsidRPr="00CE1577" w:rsidRDefault="00CE1577" w:rsidP="00CE1577">
      <w:pPr>
        <w:spacing w:after="0" w:line="276" w:lineRule="auto"/>
        <w:ind w:firstLine="993"/>
        <w:jc w:val="center"/>
        <w:rPr>
          <w:b/>
          <w:lang w:val="ru-RU"/>
        </w:rPr>
      </w:pPr>
      <w:r w:rsidRPr="00CE1577">
        <w:rPr>
          <w:b/>
          <w:lang w:val="ru-RU"/>
        </w:rPr>
        <w:t>Обязательно к прочтению</w:t>
      </w:r>
    </w:p>
    <w:p w:rsidR="00A57657" w:rsidRDefault="00A57657" w:rsidP="003375B9">
      <w:pPr>
        <w:spacing w:after="0" w:line="276" w:lineRule="auto"/>
        <w:ind w:firstLine="993"/>
        <w:jc w:val="both"/>
        <w:rPr>
          <w:lang w:val="ru-RU"/>
        </w:rPr>
      </w:pPr>
    </w:p>
    <w:p w:rsidR="00A57657" w:rsidRPr="003375B9" w:rsidRDefault="00CE1577" w:rsidP="003375B9">
      <w:pPr>
        <w:spacing w:after="0" w:line="276" w:lineRule="auto"/>
        <w:ind w:firstLine="993"/>
        <w:jc w:val="both"/>
        <w:rPr>
          <w:lang w:val="ru-RU"/>
        </w:rPr>
      </w:pPr>
      <w:r w:rsidRPr="00CE1577">
        <w:rPr>
          <w:lang w:val="ru-RU"/>
        </w:rPr>
        <w:t>Сильвестр (Малеванский), еп.</w:t>
      </w:r>
      <w:r w:rsidR="00550735">
        <w:rPr>
          <w:lang w:val="ru-RU"/>
        </w:rPr>
        <w:t xml:space="preserve"> </w:t>
      </w:r>
      <w:r w:rsidRPr="00CE1577">
        <w:rPr>
          <w:lang w:val="ru-RU"/>
        </w:rPr>
        <w:t>Замечания о сравнительном достоинстве гипотез происхождения человеческих душ// Опыт православного догматического богословия с историческим изложением догматов. Т.3. СПб., 2008. С. 348-360</w:t>
      </w:r>
      <w:r>
        <w:rPr>
          <w:lang w:val="ru-RU"/>
        </w:rPr>
        <w:t xml:space="preserve"> </w:t>
      </w:r>
    </w:p>
    <w:sectPr w:rsidR="00A57657" w:rsidRPr="003375B9" w:rsidSect="003375B9">
      <w:footerReference w:type="default" r:id="rId8"/>
      <w:pgSz w:w="11906" w:h="16838"/>
      <w:pgMar w:top="850" w:right="1274"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AED" w:rsidRDefault="00AE1AED" w:rsidP="00BB55F9">
      <w:pPr>
        <w:spacing w:after="0" w:line="240" w:lineRule="auto"/>
      </w:pPr>
      <w:r>
        <w:separator/>
      </w:r>
    </w:p>
  </w:endnote>
  <w:endnote w:type="continuationSeparator" w:id="0">
    <w:p w:rsidR="00AE1AED" w:rsidRDefault="00AE1AED" w:rsidP="00BB5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026871"/>
      <w:docPartObj>
        <w:docPartGallery w:val="Page Numbers (Bottom of Page)"/>
        <w:docPartUnique/>
      </w:docPartObj>
    </w:sdtPr>
    <w:sdtEndPr/>
    <w:sdtContent>
      <w:p w:rsidR="00635251" w:rsidRDefault="00635251">
        <w:pPr>
          <w:pStyle w:val="ab"/>
          <w:jc w:val="center"/>
        </w:pPr>
        <w:r>
          <w:fldChar w:fldCharType="begin"/>
        </w:r>
        <w:r>
          <w:instrText>PAGE   \* MERGEFORMAT</w:instrText>
        </w:r>
        <w:r>
          <w:fldChar w:fldCharType="separate"/>
        </w:r>
        <w:r w:rsidR="00204DB9" w:rsidRPr="00204DB9">
          <w:rPr>
            <w:noProof/>
            <w:lang w:val="ru-RU"/>
          </w:rPr>
          <w:t>1</w:t>
        </w:r>
        <w:r>
          <w:fldChar w:fldCharType="end"/>
        </w:r>
      </w:p>
    </w:sdtContent>
  </w:sdt>
  <w:p w:rsidR="00635251" w:rsidRDefault="0063525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AED" w:rsidRDefault="00AE1AED" w:rsidP="00BB55F9">
      <w:pPr>
        <w:spacing w:after="0" w:line="240" w:lineRule="auto"/>
      </w:pPr>
      <w:r>
        <w:separator/>
      </w:r>
    </w:p>
  </w:footnote>
  <w:footnote w:type="continuationSeparator" w:id="0">
    <w:p w:rsidR="00AE1AED" w:rsidRDefault="00AE1AED" w:rsidP="00BB55F9">
      <w:pPr>
        <w:spacing w:after="0" w:line="240" w:lineRule="auto"/>
      </w:pPr>
      <w:r>
        <w:continuationSeparator/>
      </w:r>
    </w:p>
  </w:footnote>
  <w:footnote w:id="1">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w:t>
      </w:r>
      <w:r w:rsidRPr="00EF0D62">
        <w:rPr>
          <w:i/>
          <w:sz w:val="22"/>
          <w:szCs w:val="22"/>
        </w:rPr>
        <w:t>Прим.:</w:t>
      </w:r>
      <w:r w:rsidRPr="00EF0D62">
        <w:rPr>
          <w:sz w:val="22"/>
          <w:szCs w:val="22"/>
        </w:rPr>
        <w:t xml:space="preserve"> Для православной антропологии характерно понимание человека как тела и души, то есть человеком не может быть названа просто душа без тела, или тело без души. Ср. с выражением свящ. Иринея: «Душа же и дух могут быть частью человека, но никак не человеком; совершенный человек есть соединение и союз души, получающей Духа Отца, с плотью…»// Ириней Лионский, св. Против ересей. Кн.5. Гл.6 // Творения. М., 1996. С. 455.</w:t>
      </w:r>
      <w:r w:rsidR="0027720C" w:rsidRPr="00EF0D62">
        <w:rPr>
          <w:sz w:val="22"/>
          <w:szCs w:val="22"/>
          <w:lang w:val="ru-RU"/>
        </w:rPr>
        <w:t xml:space="preserve"> </w:t>
      </w:r>
      <w:r w:rsidR="0027720C" w:rsidRPr="00EF0D62">
        <w:rPr>
          <w:i/>
          <w:sz w:val="22"/>
          <w:szCs w:val="22"/>
          <w:lang w:val="ru-RU"/>
        </w:rPr>
        <w:t>Также</w:t>
      </w:r>
      <w:r w:rsidR="0027720C" w:rsidRPr="00EF0D62">
        <w:rPr>
          <w:sz w:val="22"/>
          <w:szCs w:val="22"/>
          <w:lang w:val="ru-RU"/>
        </w:rPr>
        <w:t xml:space="preserve">: «Григорий Нисский, свт. человек, состоящий из души и тела, есть единое»//Об устроении человека. </w:t>
      </w:r>
    </w:p>
  </w:footnote>
  <w:footnote w:id="2">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w:t>
      </w:r>
      <w:r w:rsidRPr="00EF0D62">
        <w:rPr>
          <w:i/>
          <w:sz w:val="22"/>
          <w:szCs w:val="22"/>
        </w:rPr>
        <w:t>Прим.:</w:t>
      </w:r>
      <w:r w:rsidRPr="00EF0D62">
        <w:rPr>
          <w:i/>
          <w:sz w:val="22"/>
          <w:szCs w:val="22"/>
          <w:lang w:val="ru-RU"/>
        </w:rPr>
        <w:t xml:space="preserve"> </w:t>
      </w:r>
      <w:r w:rsidRPr="00EF0D62">
        <w:rPr>
          <w:sz w:val="22"/>
          <w:szCs w:val="22"/>
          <w:lang w:val="ru-RU"/>
        </w:rPr>
        <w:t xml:space="preserve">Климент предполагал, что душу животную неразумную человек получает через семя от родителей, а душу разумную от Бога.  </w:t>
      </w:r>
    </w:p>
  </w:footnote>
  <w:footnote w:id="3">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w:t>
      </w:r>
      <w:r w:rsidRPr="00EF0D62">
        <w:rPr>
          <w:i/>
          <w:sz w:val="22"/>
          <w:szCs w:val="22"/>
          <w:lang w:val="ru-RU"/>
        </w:rPr>
        <w:t xml:space="preserve">Подробнее см.: </w:t>
      </w:r>
      <w:r w:rsidRPr="00EF0D62">
        <w:rPr>
          <w:sz w:val="22"/>
          <w:szCs w:val="22"/>
          <w:lang w:val="ru-RU"/>
        </w:rPr>
        <w:t xml:space="preserve">Бирюков Д.С. Ориген//Книга еретиков. СПб. С. 22-44 </w:t>
      </w:r>
    </w:p>
  </w:footnote>
  <w:footnote w:id="4">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w:t>
      </w:r>
      <w:r w:rsidRPr="00EF0D62">
        <w:rPr>
          <w:sz w:val="22"/>
          <w:szCs w:val="22"/>
          <w:lang w:val="ru-RU"/>
        </w:rPr>
        <w:t xml:space="preserve">Деяния Вселенских Соборов. </w:t>
      </w:r>
      <w:r w:rsidRPr="001E53D6">
        <w:rPr>
          <w:rFonts w:eastAsia="Times New Roman"/>
          <w:color w:val="000000"/>
          <w:sz w:val="22"/>
          <w:szCs w:val="22"/>
          <w:lang w:val="ru-RU" w:eastAsia="ru-RU"/>
        </w:rPr>
        <w:t>Т. 3. С</w:t>
      </w:r>
      <w:r w:rsidRPr="00EF0D62">
        <w:rPr>
          <w:rFonts w:eastAsia="Times New Roman"/>
          <w:color w:val="000000"/>
          <w:sz w:val="22"/>
          <w:szCs w:val="22"/>
          <w:lang w:val="ru-RU" w:eastAsia="ru-RU"/>
        </w:rPr>
        <w:t>. 536</w:t>
      </w:r>
    </w:p>
  </w:footnote>
  <w:footnote w:id="5">
    <w:p w:rsidR="003375B9" w:rsidRPr="00EF0D62" w:rsidRDefault="003375B9" w:rsidP="00EF0D62">
      <w:pPr>
        <w:pStyle w:val="a6"/>
        <w:jc w:val="both"/>
        <w:rPr>
          <w:sz w:val="22"/>
          <w:szCs w:val="22"/>
          <w:lang w:val="ru-RU"/>
        </w:rPr>
      </w:pPr>
      <w:r w:rsidRPr="00EF0D62">
        <w:rPr>
          <w:rStyle w:val="a8"/>
          <w:sz w:val="22"/>
          <w:szCs w:val="22"/>
        </w:rPr>
        <w:footnoteRef/>
      </w:r>
      <w:r w:rsidRPr="00EF0D62">
        <w:rPr>
          <w:i/>
          <w:sz w:val="22"/>
          <w:szCs w:val="22"/>
        </w:rPr>
        <w:t xml:space="preserve"> Прим.: </w:t>
      </w:r>
      <w:r w:rsidRPr="00EF0D62">
        <w:rPr>
          <w:sz w:val="22"/>
          <w:szCs w:val="22"/>
        </w:rPr>
        <w:t>В XI в. византийский философ Иоанн Итал в своем во многом неоязыческом учении вводит учение о предсуществовании душ. Подробнее о нем см.: Иоанн Итал//Православная Эницклопедия. Т. 24, С. 290-293</w:t>
      </w:r>
      <w:r w:rsidRPr="00EF0D62">
        <w:rPr>
          <w:sz w:val="22"/>
          <w:szCs w:val="22"/>
          <w:lang w:val="ru-RU"/>
        </w:rPr>
        <w:t xml:space="preserve">; также: Бирюков Д.С. Иоанн Итал//Книга еретиков. СПб. С. 345-388 </w:t>
      </w:r>
    </w:p>
  </w:footnote>
  <w:footnote w:id="6">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Однако у некоторых авторов встречаются толкование библейских текстов в пользу этой теории. Например, прп. Анастасий пишет: «Как Бог создал человека из земли, так и человек [т. е. мужчина] по благодати создает человека от женщины. И как при первом творении человек получил тело из земли, а душу порожденной Самим Богом, так и ныне тело образовывается из женской "земли" и крови, а душа неизреченно передается от человека (т. е. мужчины) посредством семени, словно посредством некоего вдуновения»</w:t>
      </w:r>
    </w:p>
  </w:footnote>
  <w:footnote w:id="7">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Лактанций. О творении Божием. О гневе Божием. О смерти гонителей. Эпитомы Божественных установлений.  СПб. 2007.  С. 75.</w:t>
      </w:r>
      <w:r w:rsidRPr="00EF0D62">
        <w:rPr>
          <w:sz w:val="22"/>
          <w:szCs w:val="22"/>
          <w:lang w:val="ru-RU"/>
        </w:rPr>
        <w:t xml:space="preserve"> </w:t>
      </w:r>
    </w:p>
  </w:footnote>
  <w:footnote w:id="8">
    <w:p w:rsidR="003375B9" w:rsidRPr="00EF0D62" w:rsidRDefault="003375B9" w:rsidP="00EF0D62">
      <w:pPr>
        <w:jc w:val="both"/>
        <w:rPr>
          <w:sz w:val="22"/>
          <w:szCs w:val="22"/>
          <w:lang w:val="ru-RU"/>
        </w:rPr>
      </w:pPr>
      <w:r w:rsidRPr="00EF0D62">
        <w:rPr>
          <w:rStyle w:val="a8"/>
          <w:sz w:val="22"/>
          <w:szCs w:val="22"/>
        </w:rPr>
        <w:footnoteRef/>
      </w:r>
      <w:r w:rsidR="006467CD" w:rsidRPr="00EF0D62">
        <w:rPr>
          <w:i/>
          <w:sz w:val="22"/>
          <w:szCs w:val="22"/>
          <w:lang w:val="ru-RU"/>
        </w:rPr>
        <w:t>Прим</w:t>
      </w:r>
      <w:r w:rsidR="006467CD" w:rsidRPr="00EF0D62">
        <w:rPr>
          <w:sz w:val="22"/>
          <w:szCs w:val="22"/>
          <w:lang w:val="ru-RU"/>
        </w:rPr>
        <w:t xml:space="preserve">: разбор антитрадуционалистических аргументов Лактанция см.:  </w:t>
      </w:r>
      <w:r w:rsidRPr="00EF0D62">
        <w:rPr>
          <w:sz w:val="22"/>
          <w:szCs w:val="22"/>
        </w:rPr>
        <w:t>Климик И. Церковное Предание о проблеме «одушевления» человеческого зародыша//http://www.bogoslov.ru/text/1658192.html#_edn86</w:t>
      </w:r>
      <w:r w:rsidRPr="00EF0D62">
        <w:rPr>
          <w:sz w:val="22"/>
          <w:szCs w:val="22"/>
          <w:lang w:val="ru-RU"/>
        </w:rPr>
        <w:t xml:space="preserve"> </w:t>
      </w:r>
    </w:p>
  </w:footnote>
  <w:footnote w:id="9">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w:t>
      </w:r>
      <w:r w:rsidRPr="00EF0D62">
        <w:rPr>
          <w:sz w:val="22"/>
          <w:szCs w:val="22"/>
          <w:lang w:val="ru-RU"/>
        </w:rPr>
        <w:t xml:space="preserve">Этот аргумент использует свт. Иларий Пиктавийский. Подробнее см: Фокин А.Р. Различные патристические подходы к вопросу о происхождении человеческой души//http://www.bogoslov.ru/text/1935627.html#_ftn43 </w:t>
      </w:r>
    </w:p>
  </w:footnote>
  <w:footnote w:id="10">
    <w:p w:rsidR="00EF0D62" w:rsidRPr="00EF0D62" w:rsidRDefault="00EF0D62" w:rsidP="00EF0D62">
      <w:pPr>
        <w:pStyle w:val="a6"/>
        <w:jc w:val="both"/>
        <w:rPr>
          <w:sz w:val="22"/>
          <w:szCs w:val="22"/>
        </w:rPr>
      </w:pPr>
      <w:r w:rsidRPr="00EF0D62">
        <w:rPr>
          <w:rStyle w:val="a8"/>
          <w:sz w:val="22"/>
          <w:szCs w:val="22"/>
        </w:rPr>
        <w:footnoteRef/>
      </w:r>
      <w:r w:rsidRPr="00EF0D62">
        <w:rPr>
          <w:sz w:val="22"/>
          <w:szCs w:val="22"/>
        </w:rPr>
        <w:t xml:space="preserve"> Некоторые авторы считают, что грех передаётся от тела душе, и таким образом, души, созданные Богом также становятся причастными прародительской порче. Однако такое рассуждение в свою очередь имеет недостаток. Получается, что Бог творит души обрекая их на причастно греху. В этом смысле традуциониская концепция выглядит с точки зрения теодицеи куда более привлекательной.                 </w:t>
      </w:r>
    </w:p>
  </w:footnote>
  <w:footnote w:id="11">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Цит.по: Фокин А.Р. Различные патристические подходы к вопросу о происхождении человеческой души//http://www.bogoslov.ru/text/1935627.html#_ftn43</w:t>
      </w:r>
      <w:r w:rsidRPr="00EF0D62">
        <w:rPr>
          <w:sz w:val="22"/>
          <w:szCs w:val="22"/>
          <w:lang w:val="ru-RU"/>
        </w:rPr>
        <w:t xml:space="preserve"> </w:t>
      </w:r>
    </w:p>
  </w:footnote>
  <w:footnote w:id="12">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w:t>
      </w:r>
      <w:r w:rsidRPr="00EF0D62">
        <w:rPr>
          <w:sz w:val="22"/>
          <w:szCs w:val="22"/>
          <w:lang w:val="ru-RU"/>
        </w:rPr>
        <w:t xml:space="preserve">Цит.по: </w:t>
      </w:r>
      <w:r w:rsidRPr="00EF0D62">
        <w:rPr>
          <w:sz w:val="22"/>
          <w:szCs w:val="22"/>
        </w:rPr>
        <w:t>Климик И. Церковное Предание о проблеме «одушевления» человеческого зародыша//http://www.bogoslov.ru/text/1658192.html#_edn86</w:t>
      </w:r>
      <w:r w:rsidRPr="00EF0D62">
        <w:rPr>
          <w:sz w:val="22"/>
          <w:szCs w:val="22"/>
          <w:lang w:val="ru-RU"/>
        </w:rPr>
        <w:t xml:space="preserve"> </w:t>
      </w:r>
    </w:p>
  </w:footnote>
  <w:footnote w:id="13">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 xml:space="preserve"> </w:t>
      </w:r>
      <w:r w:rsidRPr="00EF0D62">
        <w:rPr>
          <w:i/>
          <w:sz w:val="22"/>
          <w:szCs w:val="22"/>
          <w:lang w:val="ru-RU"/>
        </w:rPr>
        <w:t>Подробнее см.:</w:t>
      </w:r>
      <w:r w:rsidRPr="00EF0D62">
        <w:rPr>
          <w:sz w:val="22"/>
          <w:szCs w:val="22"/>
        </w:rPr>
        <w:t xml:space="preserve"> </w:t>
      </w:r>
      <w:r w:rsidRPr="00EF0D62">
        <w:rPr>
          <w:sz w:val="22"/>
          <w:szCs w:val="22"/>
          <w:lang w:val="ru-RU"/>
        </w:rPr>
        <w:t>Макарий (Булгаков) митр.  Православно-Догматическое богословие. Т. 1. М.1999. С. 442</w:t>
      </w:r>
    </w:p>
  </w:footnote>
  <w:footnote w:id="14">
    <w:p w:rsidR="003375B9" w:rsidRPr="00EF0D62" w:rsidRDefault="003375B9" w:rsidP="00EF0D62">
      <w:pPr>
        <w:pStyle w:val="a6"/>
        <w:jc w:val="both"/>
        <w:rPr>
          <w:sz w:val="22"/>
          <w:szCs w:val="22"/>
          <w:lang w:val="ru-RU"/>
        </w:rPr>
      </w:pPr>
      <w:r w:rsidRPr="00EF0D62">
        <w:rPr>
          <w:rStyle w:val="a8"/>
          <w:sz w:val="22"/>
          <w:szCs w:val="22"/>
        </w:rPr>
        <w:footnoteRef/>
      </w:r>
      <w:r w:rsidRPr="00EF0D62">
        <w:rPr>
          <w:sz w:val="22"/>
          <w:szCs w:val="22"/>
        </w:rPr>
        <w:t>Фокин А.Р. Различные патристические подходы к вопросу о происхождении человеческой души//http://www.bogoslov.ru/text/1935627.html#_ftn43</w:t>
      </w:r>
      <w:r w:rsidRPr="00EF0D62">
        <w:rPr>
          <w:sz w:val="22"/>
          <w:szCs w:val="22"/>
          <w:lang w:val="ru-RU"/>
        </w:rPr>
        <w:t xml:space="preserve"> </w:t>
      </w:r>
    </w:p>
    <w:p w:rsidR="003375B9" w:rsidRPr="00EF0D62" w:rsidRDefault="003375B9" w:rsidP="00EF0D62">
      <w:pPr>
        <w:pStyle w:val="a6"/>
        <w:jc w:val="both"/>
        <w:rPr>
          <w:sz w:val="22"/>
          <w:szCs w:val="22"/>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FB591C"/>
    <w:multiLevelType w:val="hybridMultilevel"/>
    <w:tmpl w:val="B9C68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23"/>
    <w:rsid w:val="00094490"/>
    <w:rsid w:val="000B1808"/>
    <w:rsid w:val="001341FF"/>
    <w:rsid w:val="0014315B"/>
    <w:rsid w:val="00163E4E"/>
    <w:rsid w:val="001E53D6"/>
    <w:rsid w:val="001E75AA"/>
    <w:rsid w:val="00204DB9"/>
    <w:rsid w:val="00215738"/>
    <w:rsid w:val="00252887"/>
    <w:rsid w:val="00263701"/>
    <w:rsid w:val="0026617A"/>
    <w:rsid w:val="0027720C"/>
    <w:rsid w:val="002A1213"/>
    <w:rsid w:val="002E517C"/>
    <w:rsid w:val="00327E3E"/>
    <w:rsid w:val="003375B9"/>
    <w:rsid w:val="003465B7"/>
    <w:rsid w:val="00350EB1"/>
    <w:rsid w:val="0035426E"/>
    <w:rsid w:val="00370CA6"/>
    <w:rsid w:val="00375D49"/>
    <w:rsid w:val="003A603F"/>
    <w:rsid w:val="003E73B9"/>
    <w:rsid w:val="00424380"/>
    <w:rsid w:val="00525C84"/>
    <w:rsid w:val="00526141"/>
    <w:rsid w:val="00550735"/>
    <w:rsid w:val="00587826"/>
    <w:rsid w:val="005918B9"/>
    <w:rsid w:val="005A3DB3"/>
    <w:rsid w:val="005C6E83"/>
    <w:rsid w:val="005E106F"/>
    <w:rsid w:val="00635251"/>
    <w:rsid w:val="006467CD"/>
    <w:rsid w:val="0065091E"/>
    <w:rsid w:val="006931FE"/>
    <w:rsid w:val="006937C7"/>
    <w:rsid w:val="006B4B52"/>
    <w:rsid w:val="006C7E80"/>
    <w:rsid w:val="00754E1A"/>
    <w:rsid w:val="00760A00"/>
    <w:rsid w:val="007C4424"/>
    <w:rsid w:val="007F3345"/>
    <w:rsid w:val="007F74EE"/>
    <w:rsid w:val="0081457C"/>
    <w:rsid w:val="00881194"/>
    <w:rsid w:val="0090141A"/>
    <w:rsid w:val="00902729"/>
    <w:rsid w:val="00942936"/>
    <w:rsid w:val="0097573B"/>
    <w:rsid w:val="00985FD0"/>
    <w:rsid w:val="00990CD7"/>
    <w:rsid w:val="00991D59"/>
    <w:rsid w:val="009A4E63"/>
    <w:rsid w:val="009A5795"/>
    <w:rsid w:val="009D6F50"/>
    <w:rsid w:val="00A0227F"/>
    <w:rsid w:val="00A34483"/>
    <w:rsid w:val="00A56BEA"/>
    <w:rsid w:val="00A57657"/>
    <w:rsid w:val="00A817A1"/>
    <w:rsid w:val="00A953F8"/>
    <w:rsid w:val="00AB3D94"/>
    <w:rsid w:val="00AE1AED"/>
    <w:rsid w:val="00B0318F"/>
    <w:rsid w:val="00B07737"/>
    <w:rsid w:val="00B3210B"/>
    <w:rsid w:val="00B77FC8"/>
    <w:rsid w:val="00B97176"/>
    <w:rsid w:val="00BB55F9"/>
    <w:rsid w:val="00BD384E"/>
    <w:rsid w:val="00BF622E"/>
    <w:rsid w:val="00C25523"/>
    <w:rsid w:val="00C2581B"/>
    <w:rsid w:val="00C63214"/>
    <w:rsid w:val="00C95BED"/>
    <w:rsid w:val="00CD1F05"/>
    <w:rsid w:val="00CE1577"/>
    <w:rsid w:val="00CE2B60"/>
    <w:rsid w:val="00D257DA"/>
    <w:rsid w:val="00D4481F"/>
    <w:rsid w:val="00D930B4"/>
    <w:rsid w:val="00D97DFF"/>
    <w:rsid w:val="00DA4CF7"/>
    <w:rsid w:val="00E25759"/>
    <w:rsid w:val="00E83B45"/>
    <w:rsid w:val="00EB2423"/>
    <w:rsid w:val="00EB4030"/>
    <w:rsid w:val="00EF04D0"/>
    <w:rsid w:val="00EF0D62"/>
    <w:rsid w:val="00F83046"/>
    <w:rsid w:val="00F97866"/>
    <w:rsid w:val="00FA346D"/>
    <w:rsid w:val="00FD7C22"/>
    <w:rsid w:val="00FE1C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FD893-4AF6-4ADE-84C0-17C7D911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657"/>
    <w:pPr>
      <w:ind w:left="720"/>
      <w:contextualSpacing/>
    </w:pPr>
  </w:style>
  <w:style w:type="table" w:styleId="a4">
    <w:name w:val="Table Grid"/>
    <w:basedOn w:val="a1"/>
    <w:uiPriority w:val="39"/>
    <w:rsid w:val="00EB2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1E53D6"/>
    <w:pPr>
      <w:spacing w:before="100" w:beforeAutospacing="1" w:after="100" w:afterAutospacing="1" w:line="240" w:lineRule="auto"/>
    </w:pPr>
    <w:rPr>
      <w:rFonts w:eastAsia="Times New Roman"/>
      <w:sz w:val="24"/>
      <w:szCs w:val="24"/>
      <w:lang w:val="ru-RU" w:eastAsia="ru-RU"/>
    </w:rPr>
  </w:style>
  <w:style w:type="character" w:customStyle="1" w:styleId="apple-converted-space">
    <w:name w:val="apple-converted-space"/>
    <w:basedOn w:val="a0"/>
    <w:rsid w:val="001E53D6"/>
  </w:style>
  <w:style w:type="paragraph" w:styleId="a6">
    <w:name w:val="footnote text"/>
    <w:basedOn w:val="a"/>
    <w:link w:val="a7"/>
    <w:uiPriority w:val="99"/>
    <w:semiHidden/>
    <w:unhideWhenUsed/>
    <w:rsid w:val="00BB55F9"/>
    <w:pPr>
      <w:spacing w:after="0" w:line="240" w:lineRule="auto"/>
    </w:pPr>
    <w:rPr>
      <w:sz w:val="20"/>
      <w:szCs w:val="20"/>
    </w:rPr>
  </w:style>
  <w:style w:type="character" w:customStyle="1" w:styleId="a7">
    <w:name w:val="Текст сноски Знак"/>
    <w:basedOn w:val="a0"/>
    <w:link w:val="a6"/>
    <w:uiPriority w:val="99"/>
    <w:semiHidden/>
    <w:rsid w:val="00BB55F9"/>
    <w:rPr>
      <w:sz w:val="20"/>
      <w:szCs w:val="20"/>
    </w:rPr>
  </w:style>
  <w:style w:type="character" w:styleId="a8">
    <w:name w:val="footnote reference"/>
    <w:basedOn w:val="a0"/>
    <w:uiPriority w:val="99"/>
    <w:semiHidden/>
    <w:unhideWhenUsed/>
    <w:rsid w:val="00BB55F9"/>
    <w:rPr>
      <w:vertAlign w:val="superscript"/>
    </w:rPr>
  </w:style>
  <w:style w:type="paragraph" w:styleId="a9">
    <w:name w:val="header"/>
    <w:basedOn w:val="a"/>
    <w:link w:val="aa"/>
    <w:uiPriority w:val="99"/>
    <w:unhideWhenUsed/>
    <w:rsid w:val="00635251"/>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635251"/>
  </w:style>
  <w:style w:type="paragraph" w:styleId="ab">
    <w:name w:val="footer"/>
    <w:basedOn w:val="a"/>
    <w:link w:val="ac"/>
    <w:uiPriority w:val="99"/>
    <w:unhideWhenUsed/>
    <w:rsid w:val="00635251"/>
    <w:pPr>
      <w:tabs>
        <w:tab w:val="center" w:pos="4819"/>
        <w:tab w:val="right" w:pos="9639"/>
      </w:tabs>
      <w:spacing w:after="0" w:line="240" w:lineRule="auto"/>
    </w:pPr>
  </w:style>
  <w:style w:type="character" w:customStyle="1" w:styleId="ac">
    <w:name w:val="Нижний колонтитул Знак"/>
    <w:basedOn w:val="a0"/>
    <w:link w:val="ab"/>
    <w:uiPriority w:val="99"/>
    <w:rsid w:val="00635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16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A5FD3-A1CF-4B74-8089-F75F763E5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1070</Words>
  <Characters>6101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Стойчев</dc:creator>
  <cp:keywords/>
  <dc:description/>
  <cp:lastModifiedBy>Александр Стойчев</cp:lastModifiedBy>
  <cp:revision>2</cp:revision>
  <dcterms:created xsi:type="dcterms:W3CDTF">2016-09-20T10:37:00Z</dcterms:created>
  <dcterms:modified xsi:type="dcterms:W3CDTF">2016-09-20T10:37:00Z</dcterms:modified>
</cp:coreProperties>
</file>