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0EC" w:rsidRPr="003050EC" w:rsidRDefault="003050EC" w:rsidP="003050EC">
      <w:pPr>
        <w:spacing w:after="0" w:line="276" w:lineRule="auto"/>
        <w:ind w:firstLine="709"/>
        <w:jc w:val="center"/>
        <w:rPr>
          <w:b/>
          <w:i/>
          <w:lang w:val="ru-RU"/>
        </w:rPr>
      </w:pPr>
      <w:r w:rsidRPr="003050EC">
        <w:rPr>
          <w:b/>
          <w:i/>
          <w:lang w:val="ru-RU"/>
        </w:rPr>
        <w:t>СВОЙСТВА ДУШИ</w:t>
      </w:r>
    </w:p>
    <w:p w:rsidR="003050EC" w:rsidRPr="003050EC" w:rsidRDefault="003050EC" w:rsidP="003050EC">
      <w:pPr>
        <w:spacing w:after="0" w:line="276" w:lineRule="auto"/>
        <w:ind w:firstLine="709"/>
        <w:jc w:val="both"/>
        <w:rPr>
          <w:lang w:val="ru-RU"/>
        </w:rPr>
      </w:pPr>
    </w:p>
    <w:p w:rsidR="003050EC" w:rsidRDefault="003050EC" w:rsidP="003050EC">
      <w:pPr>
        <w:spacing w:after="0" w:line="276" w:lineRule="auto"/>
        <w:ind w:firstLine="709"/>
        <w:jc w:val="both"/>
        <w:rPr>
          <w:lang w:val="ru-RU"/>
        </w:rPr>
      </w:pPr>
      <w:r>
        <w:rPr>
          <w:lang w:val="ru-RU"/>
        </w:rPr>
        <w:t>Относительно свойств души, то их, как правило, в святоотеческой психологии</w:t>
      </w:r>
      <w:r>
        <w:rPr>
          <w:rStyle w:val="a5"/>
          <w:lang w:val="ru-RU"/>
        </w:rPr>
        <w:footnoteReference w:id="1"/>
      </w:r>
      <w:r>
        <w:rPr>
          <w:lang w:val="ru-RU"/>
        </w:rPr>
        <w:t xml:space="preserve"> наличествует три: разумная, раздражительная, желательная. Разумная же сила действует в двух сферах – созерцательной (что означается термином </w:t>
      </w:r>
      <w:proofErr w:type="spellStart"/>
      <w:r w:rsidRPr="007A7A32">
        <w:rPr>
          <w:lang w:val="ru-RU"/>
        </w:rPr>
        <w:t>νοῦς</w:t>
      </w:r>
      <w:proofErr w:type="spellEnd"/>
      <w:r>
        <w:rPr>
          <w:lang w:val="ru-RU"/>
        </w:rPr>
        <w:t xml:space="preserve">), и деятельной (обозначаемое термином </w:t>
      </w:r>
      <w:proofErr w:type="spellStart"/>
      <w:r w:rsidRPr="007A7A32">
        <w:rPr>
          <w:lang w:val="ru-RU"/>
        </w:rPr>
        <w:t>λόγος</w:t>
      </w:r>
      <w:proofErr w:type="spellEnd"/>
      <w:r>
        <w:rPr>
          <w:lang w:val="ru-RU"/>
        </w:rPr>
        <w:t>)</w:t>
      </w:r>
      <w:r>
        <w:rPr>
          <w:rStyle w:val="a5"/>
          <w:lang w:val="ru-RU"/>
        </w:rPr>
        <w:footnoteReference w:id="2"/>
      </w:r>
      <w:r>
        <w:rPr>
          <w:lang w:val="ru-RU"/>
        </w:rPr>
        <w:t xml:space="preserve">. При этом раздражительная и желательные являются неразумными, и в свою очередь подразделяются на подвластный разум, и неподвластные разуму.   </w:t>
      </w:r>
    </w:p>
    <w:p w:rsidR="003050EC" w:rsidRDefault="003050EC" w:rsidP="003050EC">
      <w:pPr>
        <w:spacing w:after="0" w:line="276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 К первым, например, относится, гнев, ко вторым – все что определяет жизненный цикл тела: кровообращение, произведение семени и т.п. </w:t>
      </w:r>
    </w:p>
    <w:p w:rsidR="003050EC" w:rsidRDefault="003050EC" w:rsidP="003050EC">
      <w:pPr>
        <w:spacing w:after="0" w:line="276" w:lineRule="auto"/>
        <w:ind w:firstLine="709"/>
        <w:jc w:val="both"/>
        <w:rPr>
          <w:lang w:val="ru-RU"/>
        </w:rPr>
      </w:pPr>
      <w:r>
        <w:rPr>
          <w:lang w:val="ru-RU"/>
        </w:rPr>
        <w:t>Таким образом, неразумные и неподвластные силы управляются не разумом, а действуют по природе. Скажем, человек, растет, или в нем действует кровообращение не по той причине, что разум дает соизволение на действие этих процессов, а потому, что эти процессы свойственны природе человека</w:t>
      </w:r>
      <w:r>
        <w:rPr>
          <w:rStyle w:val="a5"/>
          <w:lang w:val="ru-RU"/>
        </w:rPr>
        <w:footnoteReference w:id="3"/>
      </w:r>
      <w:r>
        <w:rPr>
          <w:lang w:val="ru-RU"/>
        </w:rPr>
        <w:t>. Силы разумные превалируют над неразумными.</w:t>
      </w:r>
    </w:p>
    <w:p w:rsidR="003050EC" w:rsidRDefault="003050EC" w:rsidP="003050EC">
      <w:pPr>
        <w:spacing w:after="0" w:line="276" w:lineRule="auto"/>
        <w:ind w:firstLine="709"/>
        <w:jc w:val="both"/>
        <w:rPr>
          <w:szCs w:val="28"/>
          <w:lang w:val="ru-RU"/>
        </w:rPr>
      </w:pPr>
      <w:r>
        <w:rPr>
          <w:lang w:val="ru-RU"/>
        </w:rPr>
        <w:t xml:space="preserve"> Также </w:t>
      </w:r>
      <w:proofErr w:type="spellStart"/>
      <w:r>
        <w:rPr>
          <w:lang w:val="ru-RU"/>
        </w:rPr>
        <w:t>прп</w:t>
      </w:r>
      <w:proofErr w:type="spellEnd"/>
      <w:r>
        <w:rPr>
          <w:lang w:val="ru-RU"/>
        </w:rPr>
        <w:t xml:space="preserve">. Иоанн </w:t>
      </w:r>
      <w:proofErr w:type="spellStart"/>
      <w:r>
        <w:rPr>
          <w:lang w:val="ru-RU"/>
        </w:rPr>
        <w:t>Дамаскин</w:t>
      </w:r>
      <w:proofErr w:type="spellEnd"/>
      <w:r>
        <w:rPr>
          <w:lang w:val="ru-RU"/>
        </w:rPr>
        <w:t xml:space="preserve"> вводит разделение всех сил души на познавательные и жизненные: «</w:t>
      </w:r>
      <w:r>
        <w:rPr>
          <w:szCs w:val="28"/>
        </w:rPr>
        <w:t xml:space="preserve">душа </w:t>
      </w:r>
      <w:proofErr w:type="spellStart"/>
      <w:r>
        <w:rPr>
          <w:szCs w:val="28"/>
        </w:rPr>
        <w:t>имеет</w:t>
      </w:r>
      <w:proofErr w:type="spellEnd"/>
      <w:r>
        <w:rPr>
          <w:szCs w:val="28"/>
        </w:rPr>
        <w:t xml:space="preserve"> двоякого </w:t>
      </w:r>
      <w:proofErr w:type="spellStart"/>
      <w:r>
        <w:rPr>
          <w:szCs w:val="28"/>
        </w:rPr>
        <w:t>рода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силы</w:t>
      </w:r>
      <w:proofErr w:type="spellEnd"/>
      <w:r>
        <w:rPr>
          <w:szCs w:val="28"/>
        </w:rPr>
        <w:t xml:space="preserve"> – </w:t>
      </w:r>
      <w:proofErr w:type="spellStart"/>
      <w:r>
        <w:rPr>
          <w:szCs w:val="28"/>
        </w:rPr>
        <w:t>познавательные</w:t>
      </w:r>
      <w:proofErr w:type="spellEnd"/>
      <w:r>
        <w:rPr>
          <w:szCs w:val="28"/>
        </w:rPr>
        <w:t xml:space="preserve"> и </w:t>
      </w:r>
      <w:proofErr w:type="spellStart"/>
      <w:r>
        <w:rPr>
          <w:szCs w:val="28"/>
        </w:rPr>
        <w:t>жизненные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Познавательные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силы</w:t>
      </w:r>
      <w:proofErr w:type="spellEnd"/>
      <w:r>
        <w:rPr>
          <w:szCs w:val="28"/>
        </w:rPr>
        <w:t xml:space="preserve"> суть ум, </w:t>
      </w:r>
      <w:proofErr w:type="spellStart"/>
      <w:r>
        <w:rPr>
          <w:szCs w:val="28"/>
        </w:rPr>
        <w:t>рассудок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мнение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воображение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чувственное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восприятие</w:t>
      </w:r>
      <w:proofErr w:type="spellEnd"/>
      <w:r>
        <w:rPr>
          <w:szCs w:val="28"/>
        </w:rPr>
        <w:t xml:space="preserve">; </w:t>
      </w:r>
      <w:proofErr w:type="spellStart"/>
      <w:r>
        <w:rPr>
          <w:szCs w:val="28"/>
        </w:rPr>
        <w:t>жизненные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или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волевые</w:t>
      </w:r>
      <w:proofErr w:type="spellEnd"/>
      <w:r>
        <w:rPr>
          <w:szCs w:val="28"/>
        </w:rPr>
        <w:t xml:space="preserve"> – </w:t>
      </w:r>
      <w:proofErr w:type="spellStart"/>
      <w:r>
        <w:rPr>
          <w:szCs w:val="28"/>
        </w:rPr>
        <w:t>хотение</w:t>
      </w:r>
      <w:proofErr w:type="spellEnd"/>
      <w:r>
        <w:rPr>
          <w:szCs w:val="28"/>
        </w:rPr>
        <w:t xml:space="preserve"> и </w:t>
      </w:r>
      <w:proofErr w:type="spellStart"/>
      <w:r>
        <w:rPr>
          <w:szCs w:val="28"/>
        </w:rPr>
        <w:t>свободный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выбор</w:t>
      </w:r>
      <w:proofErr w:type="spellEnd"/>
      <w:r>
        <w:rPr>
          <w:szCs w:val="28"/>
          <w:lang w:val="ru-RU"/>
        </w:rPr>
        <w:t>»</w:t>
      </w:r>
      <w:r>
        <w:rPr>
          <w:rStyle w:val="a5"/>
          <w:szCs w:val="28"/>
          <w:lang w:val="ru-RU"/>
        </w:rPr>
        <w:footnoteReference w:id="4"/>
      </w:r>
      <w:r>
        <w:rPr>
          <w:szCs w:val="28"/>
        </w:rPr>
        <w:t>.</w:t>
      </w:r>
      <w:r>
        <w:rPr>
          <w:szCs w:val="28"/>
          <w:lang w:val="ru-RU"/>
        </w:rPr>
        <w:t xml:space="preserve"> </w:t>
      </w:r>
    </w:p>
    <w:p w:rsidR="003050EC" w:rsidRDefault="003050EC" w:rsidP="003050EC">
      <w:pPr>
        <w:spacing w:after="0" w:line="276" w:lineRule="auto"/>
        <w:ind w:firstLine="709"/>
        <w:jc w:val="both"/>
      </w:pPr>
      <w:r>
        <w:rPr>
          <w:szCs w:val="28"/>
          <w:lang w:val="ru-RU"/>
        </w:rPr>
        <w:t xml:space="preserve">Исследователь антропологии </w:t>
      </w:r>
      <w:proofErr w:type="spellStart"/>
      <w:r>
        <w:rPr>
          <w:szCs w:val="28"/>
          <w:lang w:val="ru-RU"/>
        </w:rPr>
        <w:t>прп</w:t>
      </w:r>
      <w:proofErr w:type="spellEnd"/>
      <w:r>
        <w:rPr>
          <w:szCs w:val="28"/>
          <w:lang w:val="ru-RU"/>
        </w:rPr>
        <w:t xml:space="preserve">. Иоанн </w:t>
      </w:r>
      <w:proofErr w:type="spellStart"/>
      <w:r>
        <w:rPr>
          <w:szCs w:val="28"/>
          <w:lang w:val="ru-RU"/>
        </w:rPr>
        <w:t>Дамаскина</w:t>
      </w:r>
      <w:proofErr w:type="spellEnd"/>
      <w:r>
        <w:rPr>
          <w:szCs w:val="28"/>
          <w:lang w:val="ru-RU"/>
        </w:rPr>
        <w:t xml:space="preserve"> видит определенную сложность в изложении святым отцом учения о свойствах души, а также замечает «</w:t>
      </w:r>
      <w:r w:rsidRPr="00864F33">
        <w:rPr>
          <w:lang w:val="ru-RU"/>
        </w:rPr>
        <w:t xml:space="preserve">психология </w:t>
      </w:r>
      <w:proofErr w:type="spellStart"/>
      <w:r w:rsidRPr="00864F33">
        <w:rPr>
          <w:lang w:val="ru-RU"/>
        </w:rPr>
        <w:t>Дамаскина</w:t>
      </w:r>
      <w:proofErr w:type="spellEnd"/>
      <w:r w:rsidRPr="00864F33">
        <w:rPr>
          <w:lang w:val="ru-RU"/>
        </w:rPr>
        <w:t xml:space="preserve"> страдает, с одной стороны, смешением чисто физиологических процессов с психическими, а с другой стороны, не выделяет чувства, как особой самостоятельной стороны душевных явлений</w:t>
      </w:r>
      <w:r>
        <w:rPr>
          <w:lang w:val="ru-RU"/>
        </w:rPr>
        <w:t>»</w:t>
      </w:r>
      <w:r>
        <w:rPr>
          <w:rStyle w:val="a5"/>
          <w:lang w:val="ru-RU"/>
        </w:rPr>
        <w:footnoteReference w:id="5"/>
      </w:r>
      <w:r>
        <w:rPr>
          <w:lang w:val="ru-RU"/>
        </w:rPr>
        <w:t xml:space="preserve">.  </w:t>
      </w:r>
    </w:p>
    <w:p w:rsidR="003050EC" w:rsidRDefault="003050EC" w:rsidP="003050EC">
      <w:pPr>
        <w:spacing w:after="0" w:line="276" w:lineRule="auto"/>
        <w:jc w:val="both"/>
        <w:rPr>
          <w:lang w:val="ru-RU"/>
        </w:rPr>
      </w:pPr>
      <w:r>
        <w:rPr>
          <w:lang w:val="ru-RU"/>
        </w:rPr>
        <w:t xml:space="preserve">         Силы души находятся во взаимодействии, которое до грехопадения были в гармоничном отношении, где разумное властвовало над неразумным. После грехопадения между силами души была нарушена иерархия отношений, в результате чего сила раздражительная и желательная не следуют разумной, а наоборот, пытаются всячески влиять на нее</w:t>
      </w:r>
      <w:r>
        <w:rPr>
          <w:rStyle w:val="a5"/>
          <w:lang w:val="ru-RU"/>
        </w:rPr>
        <w:footnoteReference w:id="6"/>
      </w:r>
      <w:r>
        <w:rPr>
          <w:lang w:val="ru-RU"/>
        </w:rPr>
        <w:t>.</w:t>
      </w:r>
    </w:p>
    <w:p w:rsidR="003050EC" w:rsidRDefault="003050EC" w:rsidP="003050EC">
      <w:pPr>
        <w:spacing w:after="0" w:line="276" w:lineRule="auto"/>
        <w:jc w:val="both"/>
        <w:rPr>
          <w:lang w:val="ru-RU"/>
        </w:rPr>
      </w:pPr>
      <w:r>
        <w:rPr>
          <w:lang w:val="ru-RU"/>
        </w:rPr>
        <w:lastRenderedPageBreak/>
        <w:t xml:space="preserve">       Именно по этой причине часто быстрее и без усилий реализуются чувственно-страстные желания.  Образ жизни, который более реализует позывы неразумных сил души, можно </w:t>
      </w:r>
      <w:bookmarkStart w:id="0" w:name="_GoBack"/>
      <w:bookmarkEnd w:id="0"/>
      <w:r w:rsidR="00306797">
        <w:rPr>
          <w:lang w:val="ru-RU"/>
        </w:rPr>
        <w:t>именовать «</w:t>
      </w:r>
      <w:r>
        <w:rPr>
          <w:lang w:val="ru-RU"/>
        </w:rPr>
        <w:t xml:space="preserve">душевным», то есть таким который направлен не на связь с Богом, а на получение разных форм удовольствия: </w:t>
      </w:r>
      <w:r>
        <w:t>«</w:t>
      </w:r>
      <w:proofErr w:type="spellStart"/>
      <w:r>
        <w:t>Душевный</w:t>
      </w:r>
      <w:proofErr w:type="spellEnd"/>
      <w:r>
        <w:t xml:space="preserve"> </w:t>
      </w:r>
      <w:proofErr w:type="spellStart"/>
      <w:r>
        <w:t>человек</w:t>
      </w:r>
      <w:proofErr w:type="spellEnd"/>
      <w:r>
        <w:t xml:space="preserve"> не </w:t>
      </w:r>
      <w:proofErr w:type="spellStart"/>
      <w:r>
        <w:t>принимает</w:t>
      </w:r>
      <w:proofErr w:type="spellEnd"/>
      <w:r>
        <w:t xml:space="preserve"> того, </w:t>
      </w:r>
      <w:proofErr w:type="spellStart"/>
      <w:r>
        <w:t>что</w:t>
      </w:r>
      <w:proofErr w:type="spellEnd"/>
      <w:r>
        <w:t xml:space="preserve"> от Духа </w:t>
      </w:r>
      <w:proofErr w:type="spellStart"/>
      <w:r>
        <w:t>Божия</w:t>
      </w:r>
      <w:proofErr w:type="spellEnd"/>
      <w:r>
        <w:t xml:space="preserve">, потому </w:t>
      </w:r>
      <w:proofErr w:type="spellStart"/>
      <w:r>
        <w:t>что</w:t>
      </w:r>
      <w:proofErr w:type="spellEnd"/>
      <w:r>
        <w:t xml:space="preserve"> он </w:t>
      </w:r>
      <w:proofErr w:type="spellStart"/>
      <w:r>
        <w:t>почитает</w:t>
      </w:r>
      <w:proofErr w:type="spellEnd"/>
      <w:r>
        <w:t xml:space="preserve">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безумием</w:t>
      </w:r>
      <w:proofErr w:type="spellEnd"/>
      <w:r>
        <w:t xml:space="preserve">; и не </w:t>
      </w:r>
      <w:proofErr w:type="spellStart"/>
      <w:r>
        <w:t>может</w:t>
      </w:r>
      <w:proofErr w:type="spellEnd"/>
      <w:r>
        <w:t xml:space="preserve"> </w:t>
      </w:r>
      <w:proofErr w:type="spellStart"/>
      <w:r>
        <w:t>разуметь</w:t>
      </w:r>
      <w:proofErr w:type="spellEnd"/>
      <w:r>
        <w:t xml:space="preserve">, потому </w:t>
      </w:r>
      <w:proofErr w:type="spellStart"/>
      <w:r>
        <w:t>что</w:t>
      </w:r>
      <w:proofErr w:type="spellEnd"/>
      <w:r>
        <w:t xml:space="preserve"> о сем [</w:t>
      </w:r>
      <w:proofErr w:type="spellStart"/>
      <w:r>
        <w:t>надобно</w:t>
      </w:r>
      <w:proofErr w:type="spellEnd"/>
      <w:r>
        <w:t>] судить духовно» (1Кор.2:14)</w:t>
      </w:r>
      <w:r>
        <w:rPr>
          <w:rStyle w:val="a5"/>
        </w:rPr>
        <w:footnoteReference w:id="7"/>
      </w:r>
      <w:r>
        <w:rPr>
          <w:lang w:val="ru-RU"/>
        </w:rPr>
        <w:t xml:space="preserve">. </w:t>
      </w:r>
    </w:p>
    <w:p w:rsidR="003050EC" w:rsidRDefault="003050EC" w:rsidP="003050EC">
      <w:pPr>
        <w:spacing w:after="0" w:line="276" w:lineRule="auto"/>
        <w:jc w:val="both"/>
        <w:rPr>
          <w:lang w:val="ru-RU"/>
        </w:rPr>
      </w:pPr>
    </w:p>
    <w:p w:rsidR="00EE35F2" w:rsidRPr="003050EC" w:rsidRDefault="00EE35F2">
      <w:pPr>
        <w:rPr>
          <w:lang w:val="ru-RU"/>
        </w:rPr>
      </w:pPr>
    </w:p>
    <w:sectPr w:rsidR="00EE35F2" w:rsidRPr="003050EC" w:rsidSect="003050E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B85" w:rsidRDefault="00453B85" w:rsidP="003050EC">
      <w:pPr>
        <w:spacing w:after="0" w:line="240" w:lineRule="auto"/>
      </w:pPr>
      <w:r>
        <w:separator/>
      </w:r>
    </w:p>
  </w:endnote>
  <w:endnote w:type="continuationSeparator" w:id="0">
    <w:p w:rsidR="00453B85" w:rsidRDefault="00453B85" w:rsidP="00305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B85" w:rsidRDefault="00453B85" w:rsidP="003050EC">
      <w:pPr>
        <w:spacing w:after="0" w:line="240" w:lineRule="auto"/>
      </w:pPr>
      <w:r>
        <w:separator/>
      </w:r>
    </w:p>
  </w:footnote>
  <w:footnote w:type="continuationSeparator" w:id="0">
    <w:p w:rsidR="00453B85" w:rsidRDefault="00453B85" w:rsidP="003050EC">
      <w:pPr>
        <w:spacing w:after="0" w:line="240" w:lineRule="auto"/>
      </w:pPr>
      <w:r>
        <w:continuationSeparator/>
      </w:r>
    </w:p>
  </w:footnote>
  <w:footnote w:id="1">
    <w:p w:rsidR="003050EC" w:rsidRPr="002A473D" w:rsidRDefault="003050EC" w:rsidP="003050EC">
      <w:pPr>
        <w:pStyle w:val="a3"/>
        <w:jc w:val="both"/>
        <w:rPr>
          <w:rFonts w:cs="Times New Roman"/>
          <w:sz w:val="22"/>
          <w:szCs w:val="22"/>
          <w:lang w:val="ru-RU"/>
        </w:rPr>
      </w:pPr>
      <w:r w:rsidRPr="002A473D">
        <w:rPr>
          <w:rStyle w:val="a5"/>
          <w:rFonts w:cs="Times New Roman"/>
          <w:sz w:val="22"/>
          <w:szCs w:val="22"/>
        </w:rPr>
        <w:footnoteRef/>
      </w:r>
      <w:r w:rsidRPr="002A473D">
        <w:rPr>
          <w:rFonts w:cs="Times New Roman"/>
          <w:sz w:val="22"/>
          <w:szCs w:val="22"/>
        </w:rPr>
        <w:t xml:space="preserve"> </w:t>
      </w:r>
      <w:r w:rsidRPr="002A473D">
        <w:rPr>
          <w:rFonts w:cs="Times New Roman"/>
          <w:sz w:val="22"/>
          <w:szCs w:val="22"/>
          <w:lang w:val="ru-RU"/>
        </w:rPr>
        <w:t xml:space="preserve">В данном случае под термином «психология» понимается учение о душе, а не </w:t>
      </w:r>
      <w:proofErr w:type="gramStart"/>
      <w:r w:rsidRPr="002A473D">
        <w:rPr>
          <w:rFonts w:cs="Times New Roman"/>
          <w:sz w:val="22"/>
          <w:szCs w:val="22"/>
          <w:lang w:val="ru-RU"/>
        </w:rPr>
        <w:t>наука</w:t>
      </w:r>
      <w:proofErr w:type="gramEnd"/>
      <w:r w:rsidRPr="002A473D">
        <w:rPr>
          <w:rFonts w:cs="Times New Roman"/>
          <w:sz w:val="22"/>
          <w:szCs w:val="22"/>
          <w:lang w:val="ru-RU"/>
        </w:rPr>
        <w:t xml:space="preserve"> изучающая психическую жизнь человека и ее закономерности. </w:t>
      </w:r>
    </w:p>
  </w:footnote>
  <w:footnote w:id="2">
    <w:p w:rsidR="003050EC" w:rsidRPr="002A473D" w:rsidRDefault="003050EC" w:rsidP="003050EC">
      <w:pPr>
        <w:pStyle w:val="a3"/>
        <w:jc w:val="both"/>
        <w:rPr>
          <w:rFonts w:cs="Times New Roman"/>
          <w:sz w:val="22"/>
          <w:szCs w:val="22"/>
          <w:lang w:val="ru-RU"/>
        </w:rPr>
      </w:pPr>
      <w:r w:rsidRPr="002A473D">
        <w:rPr>
          <w:rStyle w:val="a5"/>
          <w:rFonts w:cs="Times New Roman"/>
          <w:sz w:val="22"/>
          <w:szCs w:val="22"/>
        </w:rPr>
        <w:footnoteRef/>
      </w:r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  <w:lang w:val="ru-RU"/>
        </w:rPr>
        <w:t>Прп</w:t>
      </w:r>
      <w:proofErr w:type="spellEnd"/>
      <w:r w:rsidRPr="002A473D">
        <w:rPr>
          <w:rFonts w:cs="Times New Roman"/>
          <w:sz w:val="22"/>
          <w:szCs w:val="22"/>
          <w:lang w:val="ru-RU"/>
        </w:rPr>
        <w:t xml:space="preserve">. Иоанн заимствует это разделение у своих предшественников, в частности, у </w:t>
      </w:r>
      <w:proofErr w:type="spellStart"/>
      <w:r w:rsidRPr="002A473D">
        <w:rPr>
          <w:rFonts w:cs="Times New Roman"/>
          <w:sz w:val="22"/>
          <w:szCs w:val="22"/>
          <w:lang w:val="ru-RU"/>
        </w:rPr>
        <w:t>свт</w:t>
      </w:r>
      <w:proofErr w:type="spellEnd"/>
      <w:r w:rsidRPr="002A473D">
        <w:rPr>
          <w:rFonts w:cs="Times New Roman"/>
          <w:sz w:val="22"/>
          <w:szCs w:val="22"/>
          <w:lang w:val="ru-RU"/>
        </w:rPr>
        <w:t xml:space="preserve">. Григория Богослова. </w:t>
      </w:r>
    </w:p>
  </w:footnote>
  <w:footnote w:id="3">
    <w:p w:rsidR="003050EC" w:rsidRPr="002A473D" w:rsidRDefault="003050EC" w:rsidP="003050EC">
      <w:pPr>
        <w:pStyle w:val="a3"/>
        <w:jc w:val="both"/>
        <w:rPr>
          <w:rFonts w:cs="Times New Roman"/>
          <w:sz w:val="22"/>
          <w:szCs w:val="22"/>
          <w:lang w:val="ru-RU"/>
        </w:rPr>
      </w:pPr>
      <w:r w:rsidRPr="002A473D">
        <w:rPr>
          <w:rStyle w:val="a5"/>
          <w:rFonts w:cs="Times New Roman"/>
          <w:sz w:val="22"/>
          <w:szCs w:val="22"/>
        </w:rPr>
        <w:footnoteRef/>
      </w:r>
      <w:r w:rsidRPr="002A473D">
        <w:rPr>
          <w:rFonts w:cs="Times New Roman"/>
          <w:sz w:val="22"/>
          <w:szCs w:val="22"/>
        </w:rPr>
        <w:t xml:space="preserve"> </w:t>
      </w:r>
      <w:r w:rsidRPr="002A473D">
        <w:rPr>
          <w:rFonts w:cs="Times New Roman"/>
          <w:sz w:val="22"/>
          <w:szCs w:val="22"/>
          <w:lang w:val="ru-RU"/>
        </w:rPr>
        <w:t xml:space="preserve">Тут следует указать, что многие, казалось бы, чисто телесные действия, в рамках святоотеческой антропологии, есть проявления действий сил души, и таким, образом нужно говорить не о телесном, а душевно-телесном, или псих-соматическом действии.  </w:t>
      </w:r>
    </w:p>
  </w:footnote>
  <w:footnote w:id="4">
    <w:p w:rsidR="003050EC" w:rsidRPr="002A473D" w:rsidRDefault="003050EC" w:rsidP="003050EC">
      <w:pPr>
        <w:pStyle w:val="a3"/>
        <w:jc w:val="both"/>
        <w:rPr>
          <w:rFonts w:cs="Times New Roman"/>
          <w:sz w:val="22"/>
          <w:szCs w:val="22"/>
          <w:lang w:val="ru-RU"/>
        </w:rPr>
      </w:pPr>
      <w:r w:rsidRPr="002A473D">
        <w:rPr>
          <w:rStyle w:val="a5"/>
          <w:rFonts w:cs="Times New Roman"/>
          <w:sz w:val="22"/>
          <w:szCs w:val="22"/>
        </w:rPr>
        <w:footnoteRef/>
      </w:r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Иоанн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Дамаскин</w:t>
      </w:r>
      <w:proofErr w:type="spellEnd"/>
      <w:r w:rsidRPr="002A473D">
        <w:rPr>
          <w:rFonts w:cs="Times New Roman"/>
          <w:sz w:val="22"/>
          <w:szCs w:val="22"/>
        </w:rPr>
        <w:t xml:space="preserve">, </w:t>
      </w:r>
      <w:proofErr w:type="spellStart"/>
      <w:r w:rsidRPr="002A473D">
        <w:rPr>
          <w:rFonts w:cs="Times New Roman"/>
          <w:sz w:val="22"/>
          <w:szCs w:val="22"/>
        </w:rPr>
        <w:t>прп</w:t>
      </w:r>
      <w:proofErr w:type="spellEnd"/>
      <w:r w:rsidRPr="002A473D">
        <w:rPr>
          <w:rFonts w:cs="Times New Roman"/>
          <w:sz w:val="22"/>
          <w:szCs w:val="22"/>
        </w:rPr>
        <w:t xml:space="preserve">. </w:t>
      </w:r>
      <w:proofErr w:type="spellStart"/>
      <w:r w:rsidRPr="002A473D">
        <w:rPr>
          <w:rFonts w:cs="Times New Roman"/>
          <w:sz w:val="22"/>
          <w:szCs w:val="22"/>
        </w:rPr>
        <w:t>Точное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изложение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православной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веры</w:t>
      </w:r>
      <w:proofErr w:type="spellEnd"/>
      <w:r w:rsidRPr="002A473D">
        <w:rPr>
          <w:rFonts w:cs="Times New Roman"/>
          <w:sz w:val="22"/>
          <w:szCs w:val="22"/>
        </w:rPr>
        <w:t>. Кн.2, гл.22</w:t>
      </w:r>
      <w:r w:rsidRPr="002A473D">
        <w:rPr>
          <w:rFonts w:cs="Times New Roman"/>
          <w:sz w:val="22"/>
          <w:szCs w:val="22"/>
          <w:lang w:val="ru-RU"/>
        </w:rPr>
        <w:t xml:space="preserve"> </w:t>
      </w:r>
    </w:p>
  </w:footnote>
  <w:footnote w:id="5">
    <w:p w:rsidR="003050EC" w:rsidRPr="002A473D" w:rsidRDefault="003050EC" w:rsidP="003050EC">
      <w:pPr>
        <w:pStyle w:val="a3"/>
        <w:jc w:val="both"/>
        <w:rPr>
          <w:rFonts w:cs="Times New Roman"/>
          <w:sz w:val="22"/>
          <w:szCs w:val="22"/>
        </w:rPr>
      </w:pPr>
      <w:r w:rsidRPr="002A473D">
        <w:rPr>
          <w:rStyle w:val="a5"/>
          <w:rFonts w:cs="Times New Roman"/>
          <w:sz w:val="22"/>
          <w:szCs w:val="22"/>
        </w:rPr>
        <w:footnoteRef/>
      </w:r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  <w:lang w:val="ru-RU"/>
        </w:rPr>
        <w:t>Пантелеимон</w:t>
      </w:r>
      <w:proofErr w:type="spellEnd"/>
      <w:r w:rsidRPr="002A473D">
        <w:rPr>
          <w:rFonts w:cs="Times New Roman"/>
          <w:sz w:val="22"/>
          <w:szCs w:val="22"/>
          <w:lang w:val="ru-RU"/>
        </w:rPr>
        <w:t xml:space="preserve"> (Успенский), иеромонах. Антропология по творения св. Иоанна </w:t>
      </w:r>
      <w:proofErr w:type="spellStart"/>
      <w:r w:rsidRPr="002A473D">
        <w:rPr>
          <w:rFonts w:cs="Times New Roman"/>
          <w:sz w:val="22"/>
          <w:szCs w:val="22"/>
          <w:lang w:val="ru-RU"/>
        </w:rPr>
        <w:t>Дамаскина</w:t>
      </w:r>
      <w:proofErr w:type="spellEnd"/>
      <w:r w:rsidRPr="002A473D">
        <w:rPr>
          <w:rFonts w:cs="Times New Roman"/>
          <w:sz w:val="22"/>
          <w:szCs w:val="22"/>
          <w:lang w:val="ru-RU"/>
        </w:rPr>
        <w:t xml:space="preserve"> </w:t>
      </w:r>
      <w:hyperlink r:id="rId1" w:anchor="footnote1" w:history="1">
        <w:r w:rsidRPr="002A473D">
          <w:rPr>
            <w:rStyle w:val="a6"/>
            <w:rFonts w:cs="Times New Roman"/>
            <w:sz w:val="22"/>
            <w:szCs w:val="22"/>
            <w:lang w:val="ru-RU"/>
          </w:rPr>
          <w:t>https://azbyka.ru/otechnik/Panteleimon_Uspenskij/antropologija-po-tvorenija-sv-ioanna-damaskina/#footnote1</w:t>
        </w:r>
      </w:hyperlink>
      <w:r w:rsidRPr="002A473D">
        <w:rPr>
          <w:rStyle w:val="a6"/>
          <w:rFonts w:cs="Times New Roman"/>
          <w:sz w:val="22"/>
          <w:szCs w:val="22"/>
          <w:lang w:val="ru-RU"/>
        </w:rPr>
        <w:t xml:space="preserve"> </w:t>
      </w:r>
    </w:p>
  </w:footnote>
  <w:footnote w:id="6">
    <w:p w:rsidR="003050EC" w:rsidRPr="002A473D" w:rsidRDefault="003050EC" w:rsidP="003050EC">
      <w:pPr>
        <w:pStyle w:val="a3"/>
        <w:jc w:val="both"/>
        <w:rPr>
          <w:rFonts w:cs="Times New Roman"/>
          <w:sz w:val="22"/>
          <w:szCs w:val="22"/>
        </w:rPr>
      </w:pPr>
      <w:r w:rsidRPr="002A473D">
        <w:rPr>
          <w:rStyle w:val="a5"/>
          <w:rFonts w:cs="Times New Roman"/>
          <w:sz w:val="22"/>
          <w:szCs w:val="22"/>
        </w:rPr>
        <w:footnoteRef/>
      </w:r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Современный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исследователь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делает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верное</w:t>
      </w:r>
      <w:proofErr w:type="spellEnd"/>
      <w:r w:rsidRPr="002A473D">
        <w:rPr>
          <w:rFonts w:cs="Times New Roman"/>
          <w:sz w:val="22"/>
          <w:szCs w:val="22"/>
        </w:rPr>
        <w:t xml:space="preserve"> и </w:t>
      </w:r>
      <w:proofErr w:type="spellStart"/>
      <w:r w:rsidRPr="002A473D">
        <w:rPr>
          <w:rFonts w:cs="Times New Roman"/>
          <w:sz w:val="22"/>
          <w:szCs w:val="22"/>
        </w:rPr>
        <w:t>важное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замечания</w:t>
      </w:r>
      <w:proofErr w:type="spellEnd"/>
      <w:r w:rsidRPr="002A473D">
        <w:rPr>
          <w:rFonts w:cs="Times New Roman"/>
          <w:sz w:val="22"/>
          <w:szCs w:val="22"/>
        </w:rPr>
        <w:t xml:space="preserve"> по поводу </w:t>
      </w:r>
      <w:proofErr w:type="spellStart"/>
      <w:r w:rsidRPr="002A473D">
        <w:rPr>
          <w:rFonts w:cs="Times New Roman"/>
          <w:sz w:val="22"/>
          <w:szCs w:val="22"/>
        </w:rPr>
        <w:t>реконструкции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святоотеческого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учения</w:t>
      </w:r>
      <w:proofErr w:type="spellEnd"/>
      <w:r w:rsidRPr="002A473D">
        <w:rPr>
          <w:rFonts w:cs="Times New Roman"/>
          <w:sz w:val="22"/>
          <w:szCs w:val="22"/>
        </w:rPr>
        <w:t xml:space="preserve"> о душе и </w:t>
      </w:r>
      <w:proofErr w:type="spellStart"/>
      <w:r w:rsidRPr="002A473D">
        <w:rPr>
          <w:rFonts w:cs="Times New Roman"/>
          <w:sz w:val="22"/>
          <w:szCs w:val="22"/>
        </w:rPr>
        <w:t>ее</w:t>
      </w:r>
      <w:proofErr w:type="spellEnd"/>
      <w:r w:rsidRPr="002A473D">
        <w:rPr>
          <w:rFonts w:cs="Times New Roman"/>
          <w:sz w:val="22"/>
          <w:szCs w:val="22"/>
        </w:rPr>
        <w:t xml:space="preserve"> силах: «В </w:t>
      </w:r>
      <w:proofErr w:type="spellStart"/>
      <w:r w:rsidRPr="002A473D">
        <w:rPr>
          <w:rFonts w:cs="Times New Roman"/>
          <w:sz w:val="22"/>
          <w:szCs w:val="22"/>
        </w:rPr>
        <w:t>конце</w:t>
      </w:r>
      <w:proofErr w:type="spellEnd"/>
      <w:r w:rsidRPr="002A473D">
        <w:rPr>
          <w:rFonts w:cs="Times New Roman"/>
          <w:sz w:val="22"/>
          <w:szCs w:val="22"/>
        </w:rPr>
        <w:t xml:space="preserve"> XIX — </w:t>
      </w:r>
      <w:proofErr w:type="spellStart"/>
      <w:r w:rsidRPr="002A473D">
        <w:rPr>
          <w:rFonts w:cs="Times New Roman"/>
          <w:sz w:val="22"/>
          <w:szCs w:val="22"/>
        </w:rPr>
        <w:t>начале</w:t>
      </w:r>
      <w:proofErr w:type="spellEnd"/>
      <w:r w:rsidRPr="002A473D">
        <w:rPr>
          <w:rFonts w:cs="Times New Roman"/>
          <w:sz w:val="22"/>
          <w:szCs w:val="22"/>
        </w:rPr>
        <w:t xml:space="preserve"> XX </w:t>
      </w:r>
      <w:proofErr w:type="spellStart"/>
      <w:r w:rsidRPr="002A473D">
        <w:rPr>
          <w:rFonts w:cs="Times New Roman"/>
          <w:sz w:val="22"/>
          <w:szCs w:val="22"/>
        </w:rPr>
        <w:t>вв</w:t>
      </w:r>
      <w:proofErr w:type="spellEnd"/>
      <w:r w:rsidRPr="002A473D">
        <w:rPr>
          <w:rFonts w:cs="Times New Roman"/>
          <w:sz w:val="22"/>
          <w:szCs w:val="22"/>
        </w:rPr>
        <w:t xml:space="preserve">. </w:t>
      </w:r>
      <w:proofErr w:type="spellStart"/>
      <w:r w:rsidRPr="002A473D">
        <w:rPr>
          <w:rFonts w:cs="Times New Roman"/>
          <w:sz w:val="22"/>
          <w:szCs w:val="22"/>
        </w:rPr>
        <w:t>некоторые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авторы</w:t>
      </w:r>
      <w:proofErr w:type="spellEnd"/>
      <w:r w:rsidRPr="002A473D">
        <w:rPr>
          <w:rFonts w:cs="Times New Roman"/>
          <w:sz w:val="22"/>
          <w:szCs w:val="22"/>
        </w:rPr>
        <w:t xml:space="preserve"> на фоне бурного </w:t>
      </w:r>
      <w:proofErr w:type="spellStart"/>
      <w:r w:rsidRPr="002A473D">
        <w:rPr>
          <w:rFonts w:cs="Times New Roman"/>
          <w:sz w:val="22"/>
          <w:szCs w:val="22"/>
        </w:rPr>
        <w:t>развития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психологии</w:t>
      </w:r>
      <w:proofErr w:type="spellEnd"/>
      <w:r w:rsidRPr="002A473D">
        <w:rPr>
          <w:rFonts w:cs="Times New Roman"/>
          <w:sz w:val="22"/>
          <w:szCs w:val="22"/>
        </w:rPr>
        <w:t xml:space="preserve"> стали </w:t>
      </w:r>
      <w:proofErr w:type="spellStart"/>
      <w:r w:rsidRPr="002A473D">
        <w:rPr>
          <w:rFonts w:cs="Times New Roman"/>
          <w:sz w:val="22"/>
          <w:szCs w:val="22"/>
        </w:rPr>
        <w:t>соотносить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святоотеческое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учение</w:t>
      </w:r>
      <w:proofErr w:type="spellEnd"/>
      <w:r w:rsidRPr="002A473D">
        <w:rPr>
          <w:rFonts w:cs="Times New Roman"/>
          <w:sz w:val="22"/>
          <w:szCs w:val="22"/>
        </w:rPr>
        <w:t xml:space="preserve"> о </w:t>
      </w:r>
      <w:proofErr w:type="spellStart"/>
      <w:r w:rsidRPr="002A473D">
        <w:rPr>
          <w:rFonts w:cs="Times New Roman"/>
          <w:sz w:val="22"/>
          <w:szCs w:val="22"/>
        </w:rPr>
        <w:t>грех</w:t>
      </w:r>
      <w:proofErr w:type="spellEnd"/>
      <w:r w:rsidRPr="002A473D">
        <w:rPr>
          <w:rFonts w:cs="Times New Roman"/>
          <w:sz w:val="22"/>
          <w:szCs w:val="22"/>
        </w:rPr>
        <w:t xml:space="preserve"> силах души с </w:t>
      </w:r>
      <w:proofErr w:type="spellStart"/>
      <w:r w:rsidRPr="002A473D">
        <w:rPr>
          <w:rFonts w:cs="Times New Roman"/>
          <w:sz w:val="22"/>
          <w:szCs w:val="22"/>
        </w:rPr>
        <w:t>психологическим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учением</w:t>
      </w:r>
      <w:proofErr w:type="spellEnd"/>
      <w:r w:rsidRPr="002A473D">
        <w:rPr>
          <w:rFonts w:cs="Times New Roman"/>
          <w:sz w:val="22"/>
          <w:szCs w:val="22"/>
        </w:rPr>
        <w:t xml:space="preserve"> об уме, </w:t>
      </w:r>
      <w:proofErr w:type="spellStart"/>
      <w:r w:rsidRPr="002A473D">
        <w:rPr>
          <w:rFonts w:cs="Times New Roman"/>
          <w:sz w:val="22"/>
          <w:szCs w:val="22"/>
        </w:rPr>
        <w:t>чувстве</w:t>
      </w:r>
      <w:proofErr w:type="spellEnd"/>
      <w:r w:rsidRPr="002A473D">
        <w:rPr>
          <w:rFonts w:cs="Times New Roman"/>
          <w:sz w:val="22"/>
          <w:szCs w:val="22"/>
        </w:rPr>
        <w:t xml:space="preserve"> и воле </w:t>
      </w:r>
      <w:proofErr w:type="spellStart"/>
      <w:r w:rsidRPr="002A473D">
        <w:rPr>
          <w:rFonts w:cs="Times New Roman"/>
          <w:sz w:val="22"/>
          <w:szCs w:val="22"/>
        </w:rPr>
        <w:t>человека</w:t>
      </w:r>
      <w:proofErr w:type="spellEnd"/>
      <w:r w:rsidRPr="002A473D">
        <w:rPr>
          <w:rFonts w:cs="Times New Roman"/>
          <w:sz w:val="22"/>
          <w:szCs w:val="22"/>
        </w:rPr>
        <w:t xml:space="preserve">. В </w:t>
      </w:r>
      <w:proofErr w:type="spellStart"/>
      <w:r w:rsidRPr="002A473D">
        <w:rPr>
          <w:rFonts w:cs="Times New Roman"/>
          <w:sz w:val="22"/>
          <w:szCs w:val="22"/>
        </w:rPr>
        <w:t>современной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богословской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литературе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эта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тенденция</w:t>
      </w:r>
      <w:proofErr w:type="spellEnd"/>
      <w:r w:rsidRPr="002A473D">
        <w:rPr>
          <w:rFonts w:cs="Times New Roman"/>
          <w:sz w:val="22"/>
          <w:szCs w:val="22"/>
        </w:rPr>
        <w:t xml:space="preserve"> усилилась так, </w:t>
      </w:r>
      <w:proofErr w:type="spellStart"/>
      <w:r w:rsidRPr="002A473D">
        <w:rPr>
          <w:rFonts w:cs="Times New Roman"/>
          <w:sz w:val="22"/>
          <w:szCs w:val="22"/>
        </w:rPr>
        <w:t>что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между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святоотеческими</w:t>
      </w:r>
      <w:proofErr w:type="spellEnd"/>
      <w:r w:rsidRPr="002A473D">
        <w:rPr>
          <w:rFonts w:cs="Times New Roman"/>
          <w:sz w:val="22"/>
          <w:szCs w:val="22"/>
        </w:rPr>
        <w:t xml:space="preserve"> и </w:t>
      </w:r>
      <w:proofErr w:type="spellStart"/>
      <w:r w:rsidRPr="002A473D">
        <w:rPr>
          <w:rFonts w:cs="Times New Roman"/>
          <w:sz w:val="22"/>
          <w:szCs w:val="22"/>
        </w:rPr>
        <w:t>психологическими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понятиями</w:t>
      </w:r>
      <w:proofErr w:type="spellEnd"/>
      <w:r w:rsidRPr="002A473D">
        <w:rPr>
          <w:rFonts w:cs="Times New Roman"/>
          <w:sz w:val="22"/>
          <w:szCs w:val="22"/>
        </w:rPr>
        <w:t xml:space="preserve"> уже </w:t>
      </w:r>
      <w:proofErr w:type="spellStart"/>
      <w:r w:rsidRPr="002A473D">
        <w:rPr>
          <w:rFonts w:cs="Times New Roman"/>
          <w:sz w:val="22"/>
          <w:szCs w:val="22"/>
        </w:rPr>
        <w:t>вообще</w:t>
      </w:r>
      <w:proofErr w:type="spellEnd"/>
      <w:r w:rsidRPr="002A473D">
        <w:rPr>
          <w:rFonts w:cs="Times New Roman"/>
          <w:sz w:val="22"/>
          <w:szCs w:val="22"/>
        </w:rPr>
        <w:t xml:space="preserve"> не </w:t>
      </w:r>
      <w:proofErr w:type="spellStart"/>
      <w:r w:rsidRPr="002A473D">
        <w:rPr>
          <w:rFonts w:cs="Times New Roman"/>
          <w:sz w:val="22"/>
          <w:szCs w:val="22"/>
        </w:rPr>
        <w:t>видят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существенного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различия</w:t>
      </w:r>
      <w:proofErr w:type="spellEnd"/>
      <w:r w:rsidRPr="002A473D">
        <w:rPr>
          <w:rFonts w:cs="Times New Roman"/>
          <w:sz w:val="22"/>
          <w:szCs w:val="22"/>
        </w:rPr>
        <w:t xml:space="preserve">. </w:t>
      </w:r>
      <w:proofErr w:type="spellStart"/>
      <w:r w:rsidRPr="002A473D">
        <w:rPr>
          <w:rFonts w:cs="Times New Roman"/>
          <w:sz w:val="22"/>
          <w:szCs w:val="22"/>
        </w:rPr>
        <w:t>Однако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здесь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необхо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димо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бы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ть</w:t>
      </w:r>
      <w:proofErr w:type="spellEnd"/>
      <w:r w:rsidRPr="002A473D">
        <w:rPr>
          <w:rFonts w:cs="Times New Roman"/>
          <w:sz w:val="22"/>
          <w:szCs w:val="22"/>
        </w:rPr>
        <w:t xml:space="preserve"> ос </w:t>
      </w:r>
      <w:proofErr w:type="spellStart"/>
      <w:r w:rsidRPr="002A473D">
        <w:rPr>
          <w:rFonts w:cs="Times New Roman"/>
          <w:sz w:val="22"/>
          <w:szCs w:val="22"/>
        </w:rPr>
        <w:t>торожным</w:t>
      </w:r>
      <w:proofErr w:type="spellEnd"/>
      <w:r w:rsidRPr="002A473D">
        <w:rPr>
          <w:rFonts w:cs="Times New Roman"/>
          <w:sz w:val="22"/>
          <w:szCs w:val="22"/>
        </w:rPr>
        <w:t xml:space="preserve">, </w:t>
      </w:r>
      <w:proofErr w:type="spellStart"/>
      <w:r w:rsidRPr="002A473D">
        <w:rPr>
          <w:rFonts w:cs="Times New Roman"/>
          <w:sz w:val="22"/>
          <w:szCs w:val="22"/>
        </w:rPr>
        <w:t>чтобы</w:t>
      </w:r>
      <w:proofErr w:type="spellEnd"/>
      <w:r w:rsidRPr="002A473D">
        <w:rPr>
          <w:rFonts w:cs="Times New Roman"/>
          <w:sz w:val="22"/>
          <w:szCs w:val="22"/>
        </w:rPr>
        <w:t xml:space="preserve"> не </w:t>
      </w:r>
      <w:proofErr w:type="spellStart"/>
      <w:r w:rsidRPr="002A473D">
        <w:rPr>
          <w:rFonts w:cs="Times New Roman"/>
          <w:sz w:val="22"/>
          <w:szCs w:val="22"/>
        </w:rPr>
        <w:t>погрешить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против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сути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святоотеческого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учения</w:t>
      </w:r>
      <w:proofErr w:type="spellEnd"/>
      <w:r w:rsidRPr="002A473D">
        <w:rPr>
          <w:rFonts w:cs="Times New Roman"/>
          <w:sz w:val="22"/>
          <w:szCs w:val="22"/>
        </w:rPr>
        <w:t xml:space="preserve">. </w:t>
      </w:r>
      <w:proofErr w:type="spellStart"/>
      <w:r w:rsidRPr="002A473D">
        <w:rPr>
          <w:rFonts w:cs="Times New Roman"/>
          <w:sz w:val="22"/>
          <w:szCs w:val="22"/>
        </w:rPr>
        <w:t>Разумная</w:t>
      </w:r>
      <w:proofErr w:type="spellEnd"/>
      <w:r w:rsidRPr="002A473D">
        <w:rPr>
          <w:rFonts w:cs="Times New Roman"/>
          <w:sz w:val="22"/>
          <w:szCs w:val="22"/>
        </w:rPr>
        <w:t xml:space="preserve"> сила — </w:t>
      </w:r>
      <w:proofErr w:type="spellStart"/>
      <w:r w:rsidRPr="002A473D">
        <w:rPr>
          <w:rFonts w:cs="Times New Roman"/>
          <w:sz w:val="22"/>
          <w:szCs w:val="22"/>
        </w:rPr>
        <w:t>это</w:t>
      </w:r>
      <w:proofErr w:type="spellEnd"/>
      <w:r w:rsidRPr="002A473D">
        <w:rPr>
          <w:rFonts w:cs="Times New Roman"/>
          <w:sz w:val="22"/>
          <w:szCs w:val="22"/>
        </w:rPr>
        <w:t xml:space="preserve"> не ум, но </w:t>
      </w:r>
      <w:proofErr w:type="spellStart"/>
      <w:r w:rsidRPr="002A473D">
        <w:rPr>
          <w:rFonts w:cs="Times New Roman"/>
          <w:sz w:val="22"/>
          <w:szCs w:val="22"/>
        </w:rPr>
        <w:t>инструмент</w:t>
      </w:r>
      <w:proofErr w:type="spellEnd"/>
      <w:r w:rsidRPr="002A473D">
        <w:rPr>
          <w:rFonts w:cs="Times New Roman"/>
          <w:sz w:val="22"/>
          <w:szCs w:val="22"/>
        </w:rPr>
        <w:t xml:space="preserve"> ума, </w:t>
      </w:r>
      <w:proofErr w:type="spellStart"/>
      <w:r w:rsidRPr="002A473D">
        <w:rPr>
          <w:rFonts w:cs="Times New Roman"/>
          <w:sz w:val="22"/>
          <w:szCs w:val="22"/>
        </w:rPr>
        <w:t>функция</w:t>
      </w:r>
      <w:proofErr w:type="spellEnd"/>
      <w:r w:rsidRPr="002A473D">
        <w:rPr>
          <w:rFonts w:cs="Times New Roman"/>
          <w:sz w:val="22"/>
          <w:szCs w:val="22"/>
        </w:rPr>
        <w:t xml:space="preserve"> и </w:t>
      </w:r>
      <w:proofErr w:type="spellStart"/>
      <w:r w:rsidRPr="002A473D">
        <w:rPr>
          <w:rFonts w:cs="Times New Roman"/>
          <w:sz w:val="22"/>
          <w:szCs w:val="22"/>
        </w:rPr>
        <w:t>проявление</w:t>
      </w:r>
      <w:proofErr w:type="spellEnd"/>
      <w:r w:rsidRPr="002A473D">
        <w:rPr>
          <w:rFonts w:cs="Times New Roman"/>
          <w:sz w:val="22"/>
          <w:szCs w:val="22"/>
        </w:rPr>
        <w:t xml:space="preserve"> ума в </w:t>
      </w:r>
      <w:proofErr w:type="spellStart"/>
      <w:r w:rsidRPr="002A473D">
        <w:rPr>
          <w:rFonts w:cs="Times New Roman"/>
          <w:sz w:val="22"/>
          <w:szCs w:val="22"/>
        </w:rPr>
        <w:t>сфере</w:t>
      </w:r>
      <w:proofErr w:type="spellEnd"/>
      <w:r w:rsidRPr="002A473D">
        <w:rPr>
          <w:rFonts w:cs="Times New Roman"/>
          <w:sz w:val="22"/>
          <w:szCs w:val="22"/>
        </w:rPr>
        <w:t xml:space="preserve"> души. </w:t>
      </w:r>
      <w:proofErr w:type="spellStart"/>
      <w:r w:rsidRPr="002A473D">
        <w:rPr>
          <w:rFonts w:cs="Times New Roman"/>
          <w:sz w:val="22"/>
          <w:szCs w:val="22"/>
        </w:rPr>
        <w:t>Желательная</w:t>
      </w:r>
      <w:proofErr w:type="spellEnd"/>
      <w:r w:rsidRPr="002A473D">
        <w:rPr>
          <w:rFonts w:cs="Times New Roman"/>
          <w:sz w:val="22"/>
          <w:szCs w:val="22"/>
        </w:rPr>
        <w:t xml:space="preserve"> сила </w:t>
      </w:r>
      <w:proofErr w:type="spellStart"/>
      <w:r w:rsidRPr="002A473D">
        <w:rPr>
          <w:rFonts w:cs="Times New Roman"/>
          <w:sz w:val="22"/>
          <w:szCs w:val="22"/>
        </w:rPr>
        <w:t>включает</w:t>
      </w:r>
      <w:proofErr w:type="spellEnd"/>
      <w:r w:rsidRPr="002A473D">
        <w:rPr>
          <w:rFonts w:cs="Times New Roman"/>
          <w:sz w:val="22"/>
          <w:szCs w:val="22"/>
        </w:rPr>
        <w:t xml:space="preserve"> в </w:t>
      </w:r>
      <w:proofErr w:type="spellStart"/>
      <w:r w:rsidRPr="002A473D">
        <w:rPr>
          <w:rFonts w:cs="Times New Roman"/>
          <w:sz w:val="22"/>
          <w:szCs w:val="22"/>
        </w:rPr>
        <w:t>себя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понятие</w:t>
      </w:r>
      <w:proofErr w:type="spellEnd"/>
      <w:r w:rsidRPr="002A473D">
        <w:rPr>
          <w:rFonts w:cs="Times New Roman"/>
          <w:sz w:val="22"/>
          <w:szCs w:val="22"/>
        </w:rPr>
        <w:t xml:space="preserve"> воли, но к ней </w:t>
      </w:r>
      <w:proofErr w:type="spellStart"/>
      <w:r w:rsidRPr="002A473D">
        <w:rPr>
          <w:rFonts w:cs="Times New Roman"/>
          <w:sz w:val="22"/>
          <w:szCs w:val="22"/>
        </w:rPr>
        <w:t>нс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сводится</w:t>
      </w:r>
      <w:proofErr w:type="spellEnd"/>
      <w:r w:rsidRPr="002A473D">
        <w:rPr>
          <w:rFonts w:cs="Times New Roman"/>
          <w:sz w:val="22"/>
          <w:szCs w:val="22"/>
        </w:rPr>
        <w:t xml:space="preserve">. </w:t>
      </w:r>
      <w:proofErr w:type="spellStart"/>
      <w:r w:rsidRPr="002A473D">
        <w:rPr>
          <w:rFonts w:cs="Times New Roman"/>
          <w:sz w:val="22"/>
          <w:szCs w:val="22"/>
        </w:rPr>
        <w:t>Раздражительная</w:t>
      </w:r>
      <w:proofErr w:type="spellEnd"/>
      <w:r w:rsidRPr="002A473D">
        <w:rPr>
          <w:rFonts w:cs="Times New Roman"/>
          <w:sz w:val="22"/>
          <w:szCs w:val="22"/>
        </w:rPr>
        <w:t xml:space="preserve"> сила — </w:t>
      </w:r>
      <w:proofErr w:type="spellStart"/>
      <w:r w:rsidRPr="002A473D">
        <w:rPr>
          <w:rFonts w:cs="Times New Roman"/>
          <w:sz w:val="22"/>
          <w:szCs w:val="22"/>
        </w:rPr>
        <w:t>связана</w:t>
      </w:r>
      <w:proofErr w:type="spellEnd"/>
      <w:r w:rsidRPr="002A473D">
        <w:rPr>
          <w:rFonts w:cs="Times New Roman"/>
          <w:sz w:val="22"/>
          <w:szCs w:val="22"/>
        </w:rPr>
        <w:t xml:space="preserve"> с </w:t>
      </w:r>
      <w:proofErr w:type="spellStart"/>
      <w:r w:rsidRPr="002A473D">
        <w:rPr>
          <w:rFonts w:cs="Times New Roman"/>
          <w:sz w:val="22"/>
          <w:szCs w:val="22"/>
        </w:rPr>
        <w:t>чувством</w:t>
      </w:r>
      <w:proofErr w:type="spellEnd"/>
      <w:r w:rsidRPr="002A473D">
        <w:rPr>
          <w:rFonts w:cs="Times New Roman"/>
          <w:sz w:val="22"/>
          <w:szCs w:val="22"/>
        </w:rPr>
        <w:t xml:space="preserve">, но к </w:t>
      </w:r>
      <w:proofErr w:type="spellStart"/>
      <w:r w:rsidRPr="002A473D">
        <w:rPr>
          <w:rFonts w:cs="Times New Roman"/>
          <w:sz w:val="22"/>
          <w:szCs w:val="22"/>
        </w:rPr>
        <w:t>нему</w:t>
      </w:r>
      <w:proofErr w:type="spellEnd"/>
      <w:r w:rsidRPr="002A473D">
        <w:rPr>
          <w:rFonts w:cs="Times New Roman"/>
          <w:sz w:val="22"/>
          <w:szCs w:val="22"/>
        </w:rPr>
        <w:t xml:space="preserve"> не </w:t>
      </w:r>
      <w:proofErr w:type="spellStart"/>
      <w:r w:rsidRPr="002A473D">
        <w:rPr>
          <w:rFonts w:cs="Times New Roman"/>
          <w:sz w:val="22"/>
          <w:szCs w:val="22"/>
        </w:rPr>
        <w:t>сводится</w:t>
      </w:r>
      <w:proofErr w:type="spellEnd"/>
      <w:r w:rsidRPr="002A473D">
        <w:rPr>
          <w:rFonts w:cs="Times New Roman"/>
          <w:sz w:val="22"/>
          <w:szCs w:val="22"/>
        </w:rPr>
        <w:t xml:space="preserve"> и </w:t>
      </w:r>
      <w:proofErr w:type="spellStart"/>
      <w:r w:rsidRPr="002A473D">
        <w:rPr>
          <w:rFonts w:cs="Times New Roman"/>
          <w:sz w:val="22"/>
          <w:szCs w:val="22"/>
        </w:rPr>
        <w:t>охватывает</w:t>
      </w:r>
      <w:proofErr w:type="spellEnd"/>
      <w:r w:rsidRPr="002A473D">
        <w:rPr>
          <w:rFonts w:cs="Times New Roman"/>
          <w:sz w:val="22"/>
          <w:szCs w:val="22"/>
        </w:rPr>
        <w:t xml:space="preserve"> всю </w:t>
      </w:r>
      <w:proofErr w:type="spellStart"/>
      <w:r w:rsidRPr="002A473D">
        <w:rPr>
          <w:rFonts w:cs="Times New Roman"/>
          <w:sz w:val="22"/>
          <w:szCs w:val="22"/>
        </w:rPr>
        <w:t>эмоционально-энергийную</w:t>
      </w:r>
      <w:proofErr w:type="spellEnd"/>
      <w:r w:rsidRPr="002A473D">
        <w:rPr>
          <w:rFonts w:cs="Times New Roman"/>
          <w:sz w:val="22"/>
          <w:szCs w:val="22"/>
        </w:rPr>
        <w:t xml:space="preserve"> сферу </w:t>
      </w:r>
      <w:proofErr w:type="spellStart"/>
      <w:r w:rsidRPr="002A473D">
        <w:rPr>
          <w:rFonts w:cs="Times New Roman"/>
          <w:sz w:val="22"/>
          <w:szCs w:val="22"/>
        </w:rPr>
        <w:t>человека</w:t>
      </w:r>
      <w:proofErr w:type="spellEnd"/>
      <w:r w:rsidRPr="002A473D">
        <w:rPr>
          <w:rFonts w:cs="Times New Roman"/>
          <w:sz w:val="22"/>
          <w:szCs w:val="22"/>
        </w:rPr>
        <w:t xml:space="preserve">, его </w:t>
      </w:r>
      <w:proofErr w:type="spellStart"/>
      <w:r w:rsidRPr="002A473D">
        <w:rPr>
          <w:rFonts w:cs="Times New Roman"/>
          <w:sz w:val="22"/>
          <w:szCs w:val="22"/>
        </w:rPr>
        <w:t>способности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реагировать</w:t>
      </w:r>
      <w:proofErr w:type="spellEnd"/>
      <w:r w:rsidRPr="002A473D">
        <w:rPr>
          <w:rFonts w:cs="Times New Roman"/>
          <w:sz w:val="22"/>
          <w:szCs w:val="22"/>
        </w:rPr>
        <w:t xml:space="preserve"> и </w:t>
      </w:r>
      <w:proofErr w:type="spellStart"/>
      <w:r w:rsidRPr="002A473D">
        <w:rPr>
          <w:rFonts w:cs="Times New Roman"/>
          <w:sz w:val="22"/>
          <w:szCs w:val="22"/>
        </w:rPr>
        <w:t>действовать</w:t>
      </w:r>
      <w:proofErr w:type="spellEnd"/>
      <w:r w:rsidRPr="002A473D">
        <w:rPr>
          <w:rFonts w:cs="Times New Roman"/>
          <w:sz w:val="22"/>
          <w:szCs w:val="22"/>
        </w:rPr>
        <w:t xml:space="preserve">» Леонов В., Вадим Леонов, </w:t>
      </w:r>
      <w:proofErr w:type="spellStart"/>
      <w:r w:rsidRPr="002A473D">
        <w:rPr>
          <w:rFonts w:cs="Times New Roman"/>
          <w:sz w:val="22"/>
          <w:szCs w:val="22"/>
        </w:rPr>
        <w:t>прот</w:t>
      </w:r>
      <w:proofErr w:type="spellEnd"/>
      <w:r w:rsidRPr="002A473D">
        <w:rPr>
          <w:rFonts w:cs="Times New Roman"/>
          <w:sz w:val="22"/>
          <w:szCs w:val="22"/>
        </w:rPr>
        <w:t xml:space="preserve">. </w:t>
      </w:r>
      <w:proofErr w:type="spellStart"/>
      <w:r w:rsidRPr="002A473D">
        <w:rPr>
          <w:rFonts w:cs="Times New Roman"/>
          <w:sz w:val="22"/>
          <w:szCs w:val="22"/>
        </w:rPr>
        <w:t>Основы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православной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антропологии</w:t>
      </w:r>
      <w:proofErr w:type="spellEnd"/>
      <w:r w:rsidRPr="002A473D">
        <w:rPr>
          <w:rFonts w:cs="Times New Roman"/>
          <w:sz w:val="22"/>
          <w:szCs w:val="22"/>
        </w:rPr>
        <w:t>. М. 2013. С. 56</w:t>
      </w:r>
    </w:p>
  </w:footnote>
  <w:footnote w:id="7">
    <w:p w:rsidR="003050EC" w:rsidRPr="002A473D" w:rsidRDefault="003050EC" w:rsidP="003050EC">
      <w:pPr>
        <w:pStyle w:val="a3"/>
        <w:jc w:val="both"/>
        <w:rPr>
          <w:rFonts w:cs="Times New Roman"/>
          <w:sz w:val="22"/>
          <w:szCs w:val="22"/>
          <w:lang w:val="ru-RU"/>
        </w:rPr>
      </w:pPr>
      <w:r w:rsidRPr="002A473D">
        <w:rPr>
          <w:rStyle w:val="a5"/>
          <w:rFonts w:cs="Times New Roman"/>
          <w:sz w:val="22"/>
          <w:szCs w:val="22"/>
        </w:rPr>
        <w:footnoteRef/>
      </w:r>
      <w:r w:rsidRPr="002A473D">
        <w:rPr>
          <w:rFonts w:cs="Times New Roman"/>
          <w:sz w:val="22"/>
          <w:szCs w:val="22"/>
        </w:rPr>
        <w:t xml:space="preserve"> </w:t>
      </w:r>
      <w:r w:rsidRPr="002A473D">
        <w:rPr>
          <w:rFonts w:cs="Times New Roman"/>
          <w:sz w:val="22"/>
          <w:szCs w:val="22"/>
          <w:lang w:val="ru-RU"/>
        </w:rPr>
        <w:t xml:space="preserve">Подробно о значении этого слова у ап. Павла см.: </w:t>
      </w:r>
      <w:proofErr w:type="spellStart"/>
      <w:r w:rsidRPr="002A473D">
        <w:rPr>
          <w:rFonts w:cs="Times New Roman"/>
          <w:sz w:val="22"/>
          <w:szCs w:val="22"/>
          <w:lang w:val="ru-RU"/>
        </w:rPr>
        <w:t>Ианнуарий</w:t>
      </w:r>
      <w:proofErr w:type="spellEnd"/>
      <w:r w:rsidRPr="002A473D">
        <w:rPr>
          <w:rFonts w:cs="Times New Roman"/>
          <w:sz w:val="22"/>
          <w:szCs w:val="22"/>
          <w:lang w:val="ru-RU"/>
        </w:rPr>
        <w:t xml:space="preserve"> (</w:t>
      </w:r>
      <w:proofErr w:type="spellStart"/>
      <w:r w:rsidRPr="002A473D">
        <w:rPr>
          <w:rFonts w:cs="Times New Roman"/>
          <w:sz w:val="22"/>
          <w:szCs w:val="22"/>
          <w:lang w:val="ru-RU"/>
        </w:rPr>
        <w:t>Ивлиев</w:t>
      </w:r>
      <w:proofErr w:type="spellEnd"/>
      <w:r w:rsidRPr="002A473D">
        <w:rPr>
          <w:rFonts w:cs="Times New Roman"/>
          <w:sz w:val="22"/>
          <w:szCs w:val="22"/>
          <w:lang w:val="ru-RU"/>
        </w:rPr>
        <w:t xml:space="preserve">), </w:t>
      </w:r>
      <w:proofErr w:type="spellStart"/>
      <w:r w:rsidRPr="002A473D">
        <w:rPr>
          <w:rFonts w:cs="Times New Roman"/>
          <w:sz w:val="22"/>
          <w:szCs w:val="22"/>
          <w:lang w:val="ru-RU"/>
        </w:rPr>
        <w:t>архим</w:t>
      </w:r>
      <w:proofErr w:type="spellEnd"/>
      <w:r w:rsidRPr="002A473D">
        <w:rPr>
          <w:rFonts w:cs="Times New Roman"/>
          <w:sz w:val="22"/>
          <w:szCs w:val="22"/>
          <w:lang w:val="ru-RU"/>
        </w:rPr>
        <w:t xml:space="preserve">. Основные антропологические понятия в посланиях святого Апостола Павла//Международная Конференция "Учение Церкви о человеке", 5-8 ноября 2001 г., Москва.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3D0"/>
    <w:rsid w:val="003050EC"/>
    <w:rsid w:val="00306797"/>
    <w:rsid w:val="00453B85"/>
    <w:rsid w:val="00B73692"/>
    <w:rsid w:val="00E663D0"/>
    <w:rsid w:val="00EE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49D329-4BB9-4696-ADAC-C84ADDD2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0EC"/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3050E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3050EC"/>
    <w:rPr>
      <w:sz w:val="20"/>
      <w:szCs w:val="20"/>
      <w:lang w:val="uk-UA"/>
    </w:rPr>
  </w:style>
  <w:style w:type="character" w:styleId="a5">
    <w:name w:val="footnote reference"/>
    <w:basedOn w:val="a0"/>
    <w:uiPriority w:val="99"/>
    <w:unhideWhenUsed/>
    <w:rsid w:val="003050EC"/>
    <w:rPr>
      <w:vertAlign w:val="superscript"/>
    </w:rPr>
  </w:style>
  <w:style w:type="character" w:styleId="a6">
    <w:name w:val="Hyperlink"/>
    <w:basedOn w:val="a0"/>
    <w:uiPriority w:val="99"/>
    <w:unhideWhenUsed/>
    <w:rsid w:val="003050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azbyka.ru/otechnik/Panteleimon_Uspenskij/antropologija-po-tvorenija-sv-ioanna-damaskin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2017-09-28T08:05:00Z</dcterms:created>
  <dcterms:modified xsi:type="dcterms:W3CDTF">2017-09-28T08:54:00Z</dcterms:modified>
</cp:coreProperties>
</file>